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DA1BC" w14:textId="0A540448" w:rsidR="005617A2" w:rsidRPr="00530A7E" w:rsidRDefault="005617A2" w:rsidP="00803DE4">
      <w:pPr>
        <w:spacing w:before="240" w:after="360"/>
        <w:ind w:left="2160" w:firstLine="720"/>
        <w:rPr>
          <w:b/>
          <w:bCs/>
        </w:rPr>
      </w:pPr>
      <w:r w:rsidRPr="00530A7E">
        <w:rPr>
          <w:rFonts w:cs="Times New Roman (Body CS)"/>
          <w:b/>
          <w:bCs/>
          <w:caps/>
          <w:spacing w:val="86"/>
        </w:rPr>
        <w:t>Memorandum</w:t>
      </w:r>
    </w:p>
    <w:p w14:paraId="64828D2D" w14:textId="0556455C" w:rsidR="005617A2" w:rsidRPr="00335780" w:rsidRDefault="005617A2" w:rsidP="00530A7E">
      <w:bookmarkStart w:id="0" w:name="_Hlk5018550"/>
      <w:r w:rsidRPr="00335780">
        <w:rPr>
          <w:b/>
        </w:rPr>
        <w:t>T</w:t>
      </w:r>
      <w:r w:rsidR="00737ABE">
        <w:rPr>
          <w:b/>
        </w:rPr>
        <w:t>o</w:t>
      </w:r>
      <w:r w:rsidRPr="00335780">
        <w:rPr>
          <w:b/>
        </w:rPr>
        <w:t>:</w:t>
      </w:r>
      <w:bookmarkEnd w:id="0"/>
      <w:r w:rsidRPr="00335780">
        <w:tab/>
      </w:r>
      <w:r w:rsidR="00EA5949" w:rsidRPr="00335780">
        <w:tab/>
      </w:r>
      <w:r w:rsidR="000B67FA">
        <w:tab/>
      </w:r>
      <w:r w:rsidR="00A47A2B">
        <w:t>T</w:t>
      </w:r>
      <w:r w:rsidR="001B3D97">
        <w:t>own Commission</w:t>
      </w:r>
    </w:p>
    <w:p w14:paraId="03606A45" w14:textId="19C36BD5" w:rsidR="00A47A2B" w:rsidRDefault="00F51E06" w:rsidP="00530A7E">
      <w:r>
        <w:rPr>
          <w:b/>
        </w:rPr>
        <w:t>F</w:t>
      </w:r>
      <w:r w:rsidR="00737ABE">
        <w:rPr>
          <w:b/>
        </w:rPr>
        <w:t>rom</w:t>
      </w:r>
      <w:r w:rsidR="005617A2" w:rsidRPr="00335780">
        <w:rPr>
          <w:rStyle w:val="MessageHeaderLabel"/>
          <w:rFonts w:cs="Arial"/>
          <w:sz w:val="24"/>
          <w:szCs w:val="24"/>
        </w:rPr>
        <w:t>:</w:t>
      </w:r>
      <w:r w:rsidR="005617A2" w:rsidRPr="00335780">
        <w:tab/>
      </w:r>
      <w:r w:rsidR="00737ABE">
        <w:tab/>
      </w:r>
      <w:r w:rsidR="000B67FA">
        <w:tab/>
      </w:r>
      <w:r w:rsidR="001B3D97">
        <w:t>Tom Harmer, Town Manager</w:t>
      </w:r>
    </w:p>
    <w:p w14:paraId="790C8E43" w14:textId="5EE330C7" w:rsidR="001B3D97" w:rsidRPr="00335780" w:rsidRDefault="001B3D97" w:rsidP="00530A7E">
      <w:r>
        <w:tab/>
      </w:r>
      <w:r>
        <w:tab/>
      </w:r>
      <w:r>
        <w:tab/>
        <w:t>Sue Smith, Finance Director</w:t>
      </w:r>
    </w:p>
    <w:p w14:paraId="5A16C7B4" w14:textId="7E793AC1" w:rsidR="00F51E06" w:rsidRDefault="00737ABE" w:rsidP="00530A7E">
      <w:r>
        <w:rPr>
          <w:b/>
        </w:rPr>
        <w:t>Report date</w:t>
      </w:r>
      <w:r w:rsidR="005617A2" w:rsidRPr="00335780">
        <w:rPr>
          <w:b/>
        </w:rPr>
        <w:t>:</w:t>
      </w:r>
      <w:r w:rsidR="005617A2" w:rsidRPr="00335780">
        <w:rPr>
          <w:b/>
        </w:rPr>
        <w:tab/>
      </w:r>
      <w:r>
        <w:rPr>
          <w:b/>
        </w:rPr>
        <w:tab/>
      </w:r>
      <w:r w:rsidR="008804CD">
        <w:t>June 21</w:t>
      </w:r>
      <w:r w:rsidR="001B3D97">
        <w:t>,</w:t>
      </w:r>
      <w:r w:rsidR="00A47A2B">
        <w:t xml:space="preserve"> 2021</w:t>
      </w:r>
    </w:p>
    <w:p w14:paraId="36F81E88" w14:textId="3922F3C9" w:rsidR="000B67FA" w:rsidRPr="000B67FA" w:rsidRDefault="00737ABE" w:rsidP="00530A7E">
      <w:pPr>
        <w:rPr>
          <w:b/>
        </w:rPr>
      </w:pPr>
      <w:r>
        <w:rPr>
          <w:b/>
        </w:rPr>
        <w:t>Meeting date</w:t>
      </w:r>
      <w:r w:rsidR="000B67FA" w:rsidRPr="000B67FA">
        <w:rPr>
          <w:b/>
        </w:rPr>
        <w:t xml:space="preserve">: </w:t>
      </w:r>
      <w:r w:rsidR="000B67FA" w:rsidRPr="000B67FA">
        <w:rPr>
          <w:b/>
        </w:rPr>
        <w:tab/>
      </w:r>
      <w:r w:rsidR="001B3D97">
        <w:t xml:space="preserve">July </w:t>
      </w:r>
      <w:r w:rsidR="008804CD">
        <w:t>2</w:t>
      </w:r>
      <w:r w:rsidR="001B3D97">
        <w:t>,</w:t>
      </w:r>
      <w:r w:rsidR="00FF5379">
        <w:t xml:space="preserve"> 2021</w:t>
      </w:r>
    </w:p>
    <w:p w14:paraId="67B80E96" w14:textId="1E923947" w:rsidR="005617A2" w:rsidRPr="0018057D" w:rsidRDefault="00F51E06" w:rsidP="00A47A2B">
      <w:pPr>
        <w:pStyle w:val="Heading1"/>
        <w:ind w:left="2160" w:hanging="2160"/>
      </w:pPr>
      <w:r w:rsidRPr="000A5BDE">
        <w:t>S</w:t>
      </w:r>
      <w:r w:rsidR="00737ABE" w:rsidRPr="000A5BDE">
        <w:t>ubject</w:t>
      </w:r>
      <w:r w:rsidRPr="0018057D">
        <w:t xml:space="preserve">: </w:t>
      </w:r>
      <w:r w:rsidR="00C31BBE" w:rsidRPr="0018057D">
        <w:tab/>
      </w:r>
      <w:r w:rsidR="00A47A2B" w:rsidRPr="00A47A2B">
        <w:rPr>
          <w:b w:val="0"/>
        </w:rPr>
        <w:t>Resolution 2021-</w:t>
      </w:r>
      <w:r w:rsidR="008804CD">
        <w:rPr>
          <w:b w:val="0"/>
        </w:rPr>
        <w:t>13</w:t>
      </w:r>
      <w:r w:rsidR="00A47A2B" w:rsidRPr="00A47A2B">
        <w:rPr>
          <w:b w:val="0"/>
        </w:rPr>
        <w:t xml:space="preserve">, </w:t>
      </w:r>
      <w:r w:rsidR="0051635F">
        <w:rPr>
          <w:b w:val="0"/>
        </w:rPr>
        <w:t xml:space="preserve">Reallocation and Amendment of Revenues for Sarasota County Infrastructure Surtax </w:t>
      </w:r>
      <w:r w:rsidR="00C234CC">
        <w:rPr>
          <w:b w:val="0"/>
        </w:rPr>
        <w:t xml:space="preserve">(IST) </w:t>
      </w:r>
      <w:r w:rsidR="0051635F">
        <w:rPr>
          <w:b w:val="0"/>
        </w:rPr>
        <w:t xml:space="preserve">Phase III </w:t>
      </w:r>
      <w:r w:rsidR="00A47A2B" w:rsidRPr="00A47A2B">
        <w:rPr>
          <w:b w:val="0"/>
        </w:rPr>
        <w:t>F</w:t>
      </w:r>
      <w:r w:rsidR="00FF5379">
        <w:rPr>
          <w:b w:val="0"/>
        </w:rPr>
        <w:t>Y</w:t>
      </w:r>
      <w:r w:rsidR="0051635F">
        <w:rPr>
          <w:b w:val="0"/>
        </w:rPr>
        <w:t>10-FY24</w:t>
      </w:r>
      <w:r w:rsidR="00A47A2B" w:rsidRPr="00A47A2B">
        <w:rPr>
          <w:b w:val="0"/>
        </w:rPr>
        <w:t xml:space="preserve"> Budget</w:t>
      </w:r>
    </w:p>
    <w:p w14:paraId="1B147FC3" w14:textId="77777777" w:rsidR="00141ED4" w:rsidRPr="000B67FA" w:rsidRDefault="005617A2" w:rsidP="006F30E4">
      <w:pPr>
        <w:pStyle w:val="Heading2"/>
      </w:pPr>
      <w:r w:rsidRPr="006F30E4">
        <w:t>Recommended</w:t>
      </w:r>
      <w:r w:rsidRPr="000B67FA">
        <w:t xml:space="preserve"> Action</w:t>
      </w:r>
    </w:p>
    <w:p w14:paraId="7C762B8F" w14:textId="5B043997" w:rsidR="00141ED4" w:rsidRPr="004B3CA0" w:rsidRDefault="00FF5379" w:rsidP="00B55016">
      <w:pPr>
        <w:rPr>
          <w:rFonts w:cs="Arial"/>
          <w:szCs w:val="24"/>
        </w:rPr>
      </w:pPr>
      <w:r>
        <w:rPr>
          <w:rFonts w:cs="Arial"/>
          <w:szCs w:val="24"/>
        </w:rPr>
        <w:t>P</w:t>
      </w:r>
      <w:r w:rsidR="00A47A2B">
        <w:rPr>
          <w:rFonts w:cs="Arial"/>
          <w:szCs w:val="24"/>
        </w:rPr>
        <w:t>ass Resolution 2021-</w:t>
      </w:r>
      <w:r w:rsidR="008804CD">
        <w:rPr>
          <w:rFonts w:cs="Arial"/>
          <w:szCs w:val="24"/>
        </w:rPr>
        <w:t>13</w:t>
      </w:r>
      <w:r w:rsidR="00A47A2B">
        <w:rPr>
          <w:rFonts w:cs="Arial"/>
          <w:szCs w:val="24"/>
        </w:rPr>
        <w:t>.</w:t>
      </w:r>
    </w:p>
    <w:p w14:paraId="5C721757" w14:textId="77777777" w:rsidR="00D76618" w:rsidRPr="000B67FA" w:rsidRDefault="00D76618" w:rsidP="006F30E4">
      <w:pPr>
        <w:pStyle w:val="Heading2"/>
      </w:pPr>
      <w:r w:rsidRPr="000B67FA">
        <w:t>Background</w:t>
      </w:r>
    </w:p>
    <w:p w14:paraId="46726487" w14:textId="3D3695C3" w:rsidR="00D53BEA" w:rsidRDefault="00D53BEA" w:rsidP="00D53BEA">
      <w:pPr>
        <w:pStyle w:val="BodyText"/>
        <w:tabs>
          <w:tab w:val="left" w:pos="720"/>
          <w:tab w:val="right" w:pos="8640"/>
        </w:tabs>
        <w:rPr>
          <w:szCs w:val="24"/>
        </w:rPr>
      </w:pPr>
      <w:r>
        <w:rPr>
          <w:szCs w:val="24"/>
        </w:rPr>
        <w:t xml:space="preserve">The IST is a 1% </w:t>
      </w:r>
      <w:r w:rsidR="004C61DB">
        <w:rPr>
          <w:szCs w:val="24"/>
        </w:rPr>
        <w:t xml:space="preserve">sales </w:t>
      </w:r>
      <w:r>
        <w:rPr>
          <w:szCs w:val="24"/>
        </w:rPr>
        <w:t>tax collected on the first $5,000</w:t>
      </w:r>
      <w:r w:rsidR="00FA712F">
        <w:rPr>
          <w:szCs w:val="24"/>
        </w:rPr>
        <w:t xml:space="preserve"> of the sale, use, lease, rental, or license to use any item of tangible personal property. </w:t>
      </w:r>
      <w:r>
        <w:rPr>
          <w:szCs w:val="24"/>
        </w:rPr>
        <w:t xml:space="preserve">The IST </w:t>
      </w:r>
      <w:r w:rsidR="00FA712F">
        <w:rPr>
          <w:szCs w:val="24"/>
        </w:rPr>
        <w:t>was originally approved by referendum and effective</w:t>
      </w:r>
      <w:r>
        <w:rPr>
          <w:szCs w:val="24"/>
        </w:rPr>
        <w:t xml:space="preserve"> </w:t>
      </w:r>
      <w:r w:rsidR="00FA712F">
        <w:rPr>
          <w:szCs w:val="24"/>
        </w:rPr>
        <w:t xml:space="preserve">on September 1, 1989 for a ten-year period. It was renewed, (known as IST Phase II) on September 1, 1999 for another ten-year period. </w:t>
      </w:r>
    </w:p>
    <w:p w14:paraId="0E4C0B16" w14:textId="03895685" w:rsidR="00D53BEA" w:rsidRPr="00D53BEA" w:rsidRDefault="00D53BEA" w:rsidP="00D53BEA">
      <w:pPr>
        <w:pStyle w:val="BodyText"/>
        <w:tabs>
          <w:tab w:val="left" w:pos="720"/>
          <w:tab w:val="right" w:pos="8640"/>
        </w:tabs>
        <w:rPr>
          <w:szCs w:val="24"/>
        </w:rPr>
      </w:pPr>
      <w:r w:rsidRPr="00D53BEA">
        <w:rPr>
          <w:szCs w:val="24"/>
        </w:rPr>
        <w:t xml:space="preserve">The Sarasota County Phase III Infrastructure Surtax referendum was passed in November of 2007 for revenue collection beginning in </w:t>
      </w:r>
      <w:r w:rsidR="00FA712F">
        <w:rPr>
          <w:szCs w:val="24"/>
        </w:rPr>
        <w:t>September 1, 2009</w:t>
      </w:r>
      <w:r w:rsidRPr="00D53BEA">
        <w:rPr>
          <w:szCs w:val="24"/>
        </w:rPr>
        <w:t xml:space="preserve"> and continuing through </w:t>
      </w:r>
      <w:r w:rsidR="00FA712F">
        <w:rPr>
          <w:szCs w:val="24"/>
        </w:rPr>
        <w:t>December 31, 2024, a fifteen-year plus 3</w:t>
      </w:r>
      <w:r w:rsidR="00DE1435">
        <w:rPr>
          <w:szCs w:val="24"/>
        </w:rPr>
        <w:t>-</w:t>
      </w:r>
      <w:r w:rsidR="00FA712F">
        <w:rPr>
          <w:szCs w:val="24"/>
        </w:rPr>
        <w:t>month period</w:t>
      </w:r>
      <w:r w:rsidRPr="00D53BEA">
        <w:rPr>
          <w:szCs w:val="24"/>
        </w:rPr>
        <w:t>.</w:t>
      </w:r>
      <w:r w:rsidR="003211A0">
        <w:rPr>
          <w:szCs w:val="24"/>
        </w:rPr>
        <w:t xml:space="preserve"> The </w:t>
      </w:r>
      <w:r w:rsidR="003211A0" w:rsidRPr="00D212A2">
        <w:rPr>
          <w:rFonts w:eastAsia="Calibri" w:cs="Arial"/>
        </w:rPr>
        <w:t>Town provided the County with a list of areas to be funded with the anticipated Infrastructure Surtax revenue, as well as Project Titles, and probable amounts to be allocated to each as reflected in Exhibit “F” of the County Ordinance</w:t>
      </w:r>
      <w:r w:rsidR="003211A0">
        <w:rPr>
          <w:rFonts w:eastAsia="Calibri" w:cs="Arial"/>
        </w:rPr>
        <w:t>.</w:t>
      </w:r>
    </w:p>
    <w:p w14:paraId="1D833E9E" w14:textId="5E8E7F79" w:rsidR="004F174C" w:rsidRDefault="0051635F" w:rsidP="00A47A2B">
      <w:pPr>
        <w:pStyle w:val="BodyText"/>
        <w:tabs>
          <w:tab w:val="left" w:pos="720"/>
          <w:tab w:val="right" w:pos="8640"/>
        </w:tabs>
        <w:rPr>
          <w:szCs w:val="24"/>
        </w:rPr>
      </w:pPr>
      <w:r>
        <w:rPr>
          <w:szCs w:val="24"/>
        </w:rPr>
        <w:t xml:space="preserve">During the May 18, 2021 Special Workshop Meeting for the FY22 Budget, Town staff provided estimated projections of remaining </w:t>
      </w:r>
      <w:r w:rsidR="008804CD">
        <w:rPr>
          <w:szCs w:val="24"/>
        </w:rPr>
        <w:t>Infrastructure Surtax Funds</w:t>
      </w:r>
      <w:r>
        <w:rPr>
          <w:szCs w:val="24"/>
        </w:rPr>
        <w:t xml:space="preserve"> available for Infrastructure Surtax Phase III</w:t>
      </w:r>
      <w:r w:rsidR="00C0324E">
        <w:rPr>
          <w:szCs w:val="24"/>
        </w:rPr>
        <w:t xml:space="preserve"> through December 2024</w:t>
      </w:r>
      <w:r>
        <w:rPr>
          <w:szCs w:val="24"/>
        </w:rPr>
        <w:t xml:space="preserve">. </w:t>
      </w:r>
      <w:r w:rsidR="00FA712F">
        <w:rPr>
          <w:szCs w:val="24"/>
        </w:rPr>
        <w:t>In addition, s</w:t>
      </w:r>
      <w:r>
        <w:rPr>
          <w:szCs w:val="24"/>
        </w:rPr>
        <w:t xml:space="preserve">taff also reviewed requested projects in the </w:t>
      </w:r>
      <w:r w:rsidR="00DE1435">
        <w:rPr>
          <w:szCs w:val="24"/>
        </w:rPr>
        <w:t>f</w:t>
      </w:r>
      <w:r>
        <w:rPr>
          <w:szCs w:val="24"/>
        </w:rPr>
        <w:t>ive-</w:t>
      </w:r>
      <w:r w:rsidR="00DE1435">
        <w:rPr>
          <w:szCs w:val="24"/>
        </w:rPr>
        <w:t>y</w:t>
      </w:r>
      <w:r>
        <w:rPr>
          <w:szCs w:val="24"/>
        </w:rPr>
        <w:t xml:space="preserve">ear </w:t>
      </w:r>
      <w:r w:rsidR="008804CD">
        <w:rPr>
          <w:szCs w:val="24"/>
        </w:rPr>
        <w:t xml:space="preserve">(FY22 through FY26) </w:t>
      </w:r>
      <w:r>
        <w:rPr>
          <w:szCs w:val="24"/>
        </w:rPr>
        <w:t>Capital Improvement Plan (CIP)</w:t>
      </w:r>
      <w:r w:rsidR="008804CD">
        <w:rPr>
          <w:szCs w:val="24"/>
        </w:rPr>
        <w:t xml:space="preserve">, </w:t>
      </w:r>
      <w:r>
        <w:rPr>
          <w:szCs w:val="24"/>
        </w:rPr>
        <w:t xml:space="preserve">for eligibility under the IST program and presented </w:t>
      </w:r>
      <w:r w:rsidR="004F174C">
        <w:rPr>
          <w:szCs w:val="24"/>
        </w:rPr>
        <w:t xml:space="preserve">a five-year </w:t>
      </w:r>
      <w:r w:rsidR="008804CD">
        <w:rPr>
          <w:szCs w:val="24"/>
        </w:rPr>
        <w:t xml:space="preserve">capital project list </w:t>
      </w:r>
      <w:r w:rsidR="004F174C">
        <w:rPr>
          <w:szCs w:val="24"/>
        </w:rPr>
        <w:t xml:space="preserve">schedule with applicable IST </w:t>
      </w:r>
      <w:r w:rsidR="00CE2756">
        <w:rPr>
          <w:szCs w:val="24"/>
        </w:rPr>
        <w:t xml:space="preserve">Functional </w:t>
      </w:r>
      <w:r w:rsidR="004F174C">
        <w:rPr>
          <w:szCs w:val="24"/>
        </w:rPr>
        <w:t>Categories (Parks and Recreation, Public Facilities and Public Safety)</w:t>
      </w:r>
      <w:r w:rsidR="00C234CC">
        <w:rPr>
          <w:szCs w:val="24"/>
        </w:rPr>
        <w:t>.</w:t>
      </w:r>
    </w:p>
    <w:p w14:paraId="68833C6B" w14:textId="2945ADE5" w:rsidR="00D53BEA" w:rsidRDefault="004F174C" w:rsidP="00A47A2B">
      <w:pPr>
        <w:pStyle w:val="BodyText"/>
        <w:tabs>
          <w:tab w:val="left" w:pos="720"/>
          <w:tab w:val="right" w:pos="8640"/>
        </w:tabs>
        <w:rPr>
          <w:szCs w:val="24"/>
        </w:rPr>
      </w:pPr>
      <w:r>
        <w:rPr>
          <w:szCs w:val="24"/>
        </w:rPr>
        <w:t xml:space="preserve">The amounts requested for Public Safety and Public Facilities in future years exceed the </w:t>
      </w:r>
      <w:r w:rsidR="003211A0">
        <w:rPr>
          <w:szCs w:val="24"/>
        </w:rPr>
        <w:t xml:space="preserve">projected </w:t>
      </w:r>
      <w:r>
        <w:rPr>
          <w:szCs w:val="24"/>
        </w:rPr>
        <w:t xml:space="preserve">balances remaining in </w:t>
      </w:r>
      <w:r w:rsidR="00C0324E">
        <w:rPr>
          <w:szCs w:val="24"/>
        </w:rPr>
        <w:t>these</w:t>
      </w:r>
      <w:r>
        <w:rPr>
          <w:szCs w:val="24"/>
        </w:rPr>
        <w:t xml:space="preserve"> categories in the </w:t>
      </w:r>
      <w:r w:rsidR="00C0324E">
        <w:rPr>
          <w:szCs w:val="24"/>
        </w:rPr>
        <w:t>IST 2010</w:t>
      </w:r>
      <w:r>
        <w:rPr>
          <w:szCs w:val="24"/>
        </w:rPr>
        <w:t>-</w:t>
      </w:r>
      <w:r w:rsidR="00C0324E">
        <w:rPr>
          <w:szCs w:val="24"/>
        </w:rPr>
        <w:t>2024</w:t>
      </w:r>
      <w:r>
        <w:rPr>
          <w:szCs w:val="24"/>
        </w:rPr>
        <w:t xml:space="preserve"> Budget</w:t>
      </w:r>
      <w:r w:rsidR="00D53BEA">
        <w:rPr>
          <w:szCs w:val="24"/>
        </w:rPr>
        <w:t>, by $</w:t>
      </w:r>
      <w:r w:rsidR="007A70E4">
        <w:rPr>
          <w:szCs w:val="24"/>
        </w:rPr>
        <w:t>1,563,605</w:t>
      </w:r>
      <w:r w:rsidR="00D53BEA">
        <w:rPr>
          <w:szCs w:val="24"/>
        </w:rPr>
        <w:t xml:space="preserve"> and $238,601, respectively.</w:t>
      </w:r>
    </w:p>
    <w:p w14:paraId="094CC5D0" w14:textId="3A077F1D" w:rsidR="00D53BEA" w:rsidRDefault="00D53BEA" w:rsidP="00D53BEA">
      <w:pPr>
        <w:pStyle w:val="BodyText"/>
        <w:tabs>
          <w:tab w:val="left" w:pos="720"/>
          <w:tab w:val="right" w:pos="8640"/>
        </w:tabs>
        <w:rPr>
          <w:szCs w:val="24"/>
        </w:rPr>
      </w:pPr>
      <w:r>
        <w:rPr>
          <w:szCs w:val="24"/>
        </w:rPr>
        <w:t>Sarasota County Ordinance 2007-087, Section 5.H</w:t>
      </w:r>
      <w:r w:rsidR="00F93971">
        <w:rPr>
          <w:szCs w:val="24"/>
        </w:rPr>
        <w:t xml:space="preserve">. </w:t>
      </w:r>
      <w:r>
        <w:rPr>
          <w:szCs w:val="24"/>
        </w:rPr>
        <w:t>addresse</w:t>
      </w:r>
      <w:r w:rsidR="00F93971">
        <w:rPr>
          <w:szCs w:val="24"/>
        </w:rPr>
        <w:t>s</w:t>
      </w:r>
      <w:r>
        <w:rPr>
          <w:szCs w:val="24"/>
        </w:rPr>
        <w:t xml:space="preserve"> the authorization </w:t>
      </w:r>
      <w:r w:rsidR="00F93971">
        <w:rPr>
          <w:szCs w:val="24"/>
        </w:rPr>
        <w:t xml:space="preserve">of the local governing body to adopt changes to the local funding allocations. </w:t>
      </w:r>
      <w:r w:rsidRPr="00D53BEA">
        <w:rPr>
          <w:szCs w:val="24"/>
        </w:rPr>
        <w:t xml:space="preserve"> Each Local Governing Body shall have authority, after a public hearing, to adopt by </w:t>
      </w:r>
      <w:r w:rsidR="00CE2756">
        <w:rPr>
          <w:szCs w:val="24"/>
        </w:rPr>
        <w:t>R</w:t>
      </w:r>
      <w:r w:rsidRPr="00D53BEA">
        <w:rPr>
          <w:szCs w:val="24"/>
        </w:rPr>
        <w:t>esolution changes to the infrastructure projects to be funded and to reallocate its share of the Sales Tax proceeds.</w:t>
      </w:r>
    </w:p>
    <w:p w14:paraId="4CA44D22" w14:textId="26BDC643" w:rsidR="003211A0" w:rsidRDefault="003211A0" w:rsidP="00D53BEA">
      <w:pPr>
        <w:pStyle w:val="BodyText"/>
        <w:tabs>
          <w:tab w:val="left" w:pos="720"/>
          <w:tab w:val="right" w:pos="8640"/>
        </w:tabs>
        <w:rPr>
          <w:szCs w:val="24"/>
        </w:rPr>
      </w:pPr>
      <w:r>
        <w:rPr>
          <w:szCs w:val="24"/>
        </w:rPr>
        <w:lastRenderedPageBreak/>
        <w:t xml:space="preserve">The Town has </w:t>
      </w:r>
      <w:r>
        <w:t>previously made changes to Exhibit “F” of the Original Ordinance 2007-087, through the adoption of Resolution 2012-13, Resolution 2013-31, Resolution 2014-21, Resolution 2016-17, and Resolution 2018-20.</w:t>
      </w:r>
    </w:p>
    <w:p w14:paraId="5EDD48BC" w14:textId="77777777" w:rsidR="001B180C" w:rsidRDefault="004F174C" w:rsidP="00A47A2B">
      <w:pPr>
        <w:pStyle w:val="BodyText"/>
        <w:tabs>
          <w:tab w:val="left" w:pos="720"/>
          <w:tab w:val="right" w:pos="8640"/>
        </w:tabs>
        <w:rPr>
          <w:szCs w:val="24"/>
        </w:rPr>
      </w:pPr>
      <w:r>
        <w:rPr>
          <w:szCs w:val="24"/>
        </w:rPr>
        <w:t>A</w:t>
      </w:r>
      <w:r w:rsidR="001B180C">
        <w:rPr>
          <w:szCs w:val="24"/>
        </w:rPr>
        <w:t xml:space="preserve"> sixth</w:t>
      </w:r>
      <w:r>
        <w:rPr>
          <w:szCs w:val="24"/>
        </w:rPr>
        <w:t xml:space="preserve"> amendment to the </w:t>
      </w:r>
      <w:r w:rsidR="00C0324E">
        <w:rPr>
          <w:szCs w:val="24"/>
        </w:rPr>
        <w:t>IST 2010-2024</w:t>
      </w:r>
      <w:r>
        <w:rPr>
          <w:szCs w:val="24"/>
        </w:rPr>
        <w:t xml:space="preserve"> budget is</w:t>
      </w:r>
      <w:r w:rsidR="00F93971">
        <w:rPr>
          <w:szCs w:val="24"/>
        </w:rPr>
        <w:t xml:space="preserve"> being </w:t>
      </w:r>
      <w:r>
        <w:rPr>
          <w:szCs w:val="24"/>
        </w:rPr>
        <w:t xml:space="preserve">proposed to reallocate Infrastructure Surtax </w:t>
      </w:r>
      <w:r w:rsidR="00C234CC">
        <w:rPr>
          <w:szCs w:val="24"/>
        </w:rPr>
        <w:t xml:space="preserve">Phase III </w:t>
      </w:r>
      <w:r>
        <w:rPr>
          <w:szCs w:val="24"/>
        </w:rPr>
        <w:t xml:space="preserve">balances remaining in Beach Management and Parks and Recreation Categories to </w:t>
      </w:r>
      <w:r w:rsidR="00C234CC">
        <w:rPr>
          <w:szCs w:val="24"/>
        </w:rPr>
        <w:t xml:space="preserve">the </w:t>
      </w:r>
      <w:r>
        <w:rPr>
          <w:szCs w:val="24"/>
        </w:rPr>
        <w:t xml:space="preserve">Public Safety and Public Facilities </w:t>
      </w:r>
      <w:r w:rsidR="00C234CC">
        <w:rPr>
          <w:szCs w:val="24"/>
        </w:rPr>
        <w:t xml:space="preserve">Categories </w:t>
      </w:r>
      <w:r>
        <w:rPr>
          <w:szCs w:val="24"/>
        </w:rPr>
        <w:t>in order to complete the requested projects</w:t>
      </w:r>
      <w:r w:rsidR="00CE2756">
        <w:rPr>
          <w:szCs w:val="24"/>
        </w:rPr>
        <w:t xml:space="preserve"> contained in the CIP</w:t>
      </w:r>
      <w:r w:rsidR="001B180C">
        <w:rPr>
          <w:szCs w:val="24"/>
        </w:rPr>
        <w:t>.</w:t>
      </w:r>
    </w:p>
    <w:p w14:paraId="5416DCCF" w14:textId="235AF406" w:rsidR="004F174C" w:rsidRDefault="003211A0" w:rsidP="00A47A2B">
      <w:pPr>
        <w:pStyle w:val="BodyText"/>
        <w:tabs>
          <w:tab w:val="left" w:pos="720"/>
          <w:tab w:val="right" w:pos="8640"/>
        </w:tabs>
        <w:rPr>
          <w:szCs w:val="24"/>
        </w:rPr>
      </w:pPr>
      <w:r>
        <w:rPr>
          <w:rFonts w:cs="Arial"/>
        </w:rPr>
        <w:t>This amendment leaves $310,000 available for use in the Parks &amp; Recreation Function</w:t>
      </w:r>
      <w:r w:rsidR="00CE2756">
        <w:rPr>
          <w:szCs w:val="24"/>
        </w:rPr>
        <w:t>.</w:t>
      </w:r>
      <w:r>
        <w:rPr>
          <w:szCs w:val="24"/>
        </w:rPr>
        <w:t xml:space="preserve"> In order to provide that balance, the </w:t>
      </w:r>
      <w:proofErr w:type="gramStart"/>
      <w:r>
        <w:rPr>
          <w:szCs w:val="24"/>
        </w:rPr>
        <w:t>five year</w:t>
      </w:r>
      <w:proofErr w:type="gramEnd"/>
      <w:r>
        <w:rPr>
          <w:szCs w:val="24"/>
        </w:rPr>
        <w:t xml:space="preserve"> CIP was amended to move the Police Communication Equipment to IST Phase IV.</w:t>
      </w:r>
    </w:p>
    <w:p w14:paraId="6C92F713" w14:textId="77777777" w:rsidR="001B180C" w:rsidRDefault="004F174C" w:rsidP="00A47A2B">
      <w:pPr>
        <w:pStyle w:val="BodyText"/>
        <w:tabs>
          <w:tab w:val="left" w:pos="720"/>
          <w:tab w:val="right" w:pos="8640"/>
        </w:tabs>
        <w:rPr>
          <w:szCs w:val="24"/>
        </w:rPr>
      </w:pPr>
      <w:r>
        <w:rPr>
          <w:szCs w:val="24"/>
        </w:rPr>
        <w:t xml:space="preserve">In addition, based on </w:t>
      </w:r>
      <w:r w:rsidR="00C234CC">
        <w:rPr>
          <w:szCs w:val="24"/>
        </w:rPr>
        <w:t>cumulative receipts and estimated projected growth,</w:t>
      </w:r>
      <w:r>
        <w:rPr>
          <w:szCs w:val="24"/>
        </w:rPr>
        <w:t xml:space="preserve"> the budget is being increased $367,131. The fund</w:t>
      </w:r>
      <w:r w:rsidR="00C234CC">
        <w:rPr>
          <w:szCs w:val="24"/>
        </w:rPr>
        <w:t xml:space="preserve"> earned i</w:t>
      </w:r>
      <w:r>
        <w:rPr>
          <w:szCs w:val="24"/>
        </w:rPr>
        <w:t xml:space="preserve">nvestment income and </w:t>
      </w:r>
      <w:r w:rsidR="00C234CC">
        <w:rPr>
          <w:szCs w:val="24"/>
        </w:rPr>
        <w:t>received proceeds from the sale of</w:t>
      </w:r>
      <w:r>
        <w:rPr>
          <w:szCs w:val="24"/>
        </w:rPr>
        <w:t xml:space="preserve"> surplus assets</w:t>
      </w:r>
      <w:r w:rsidR="00C234CC">
        <w:rPr>
          <w:szCs w:val="24"/>
        </w:rPr>
        <w:t xml:space="preserve"> that were paid with IST funds. </w:t>
      </w:r>
    </w:p>
    <w:p w14:paraId="045E0310" w14:textId="735059D3" w:rsidR="001B180C" w:rsidRDefault="001B180C" w:rsidP="00A47A2B">
      <w:pPr>
        <w:pStyle w:val="BodyText"/>
        <w:tabs>
          <w:tab w:val="left" w:pos="720"/>
          <w:tab w:val="right" w:pos="8640"/>
        </w:tabs>
        <w:rPr>
          <w:szCs w:val="24"/>
        </w:rPr>
      </w:pPr>
      <w:r>
        <w:rPr>
          <w:szCs w:val="24"/>
        </w:rPr>
        <w:t>Further amendments may be necessary for future changes in the five-year Capital Plan and for the close out of Phase III.</w:t>
      </w:r>
    </w:p>
    <w:p w14:paraId="58E533B6" w14:textId="77777777" w:rsidR="007325C6" w:rsidRPr="00A47904" w:rsidRDefault="00101E28" w:rsidP="00A47A2B">
      <w:pPr>
        <w:pStyle w:val="Heading3"/>
      </w:pPr>
      <w:r>
        <w:t>Proposed Reallocation of Funds</w:t>
      </w:r>
      <w:r w:rsidR="00A47A2B" w:rsidRPr="00A47904">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7"/>
        <w:gridCol w:w="1543"/>
      </w:tblGrid>
      <w:tr w:rsidR="007325C6" w:rsidRPr="008A4003" w14:paraId="6B0024C6" w14:textId="77777777" w:rsidTr="00417017">
        <w:trPr>
          <w:jc w:val="right"/>
        </w:trPr>
        <w:tc>
          <w:tcPr>
            <w:tcW w:w="7807" w:type="dxa"/>
            <w:vAlign w:val="bottom"/>
          </w:tcPr>
          <w:p w14:paraId="6BFDB44B" w14:textId="77777777" w:rsidR="007325C6" w:rsidRPr="008A4003" w:rsidRDefault="007325C6" w:rsidP="00417017">
            <w:pPr>
              <w:pStyle w:val="BodyText"/>
            </w:pPr>
            <w:r w:rsidRPr="008A4003">
              <w:t>PUBLIC SAFETY</w:t>
            </w:r>
          </w:p>
        </w:tc>
        <w:tc>
          <w:tcPr>
            <w:tcW w:w="1543" w:type="dxa"/>
            <w:noWrap/>
            <w:vAlign w:val="bottom"/>
          </w:tcPr>
          <w:p w14:paraId="7EFA7FA7" w14:textId="77777777" w:rsidR="007325C6" w:rsidRPr="008A4003" w:rsidRDefault="007325C6" w:rsidP="00417017">
            <w:pPr>
              <w:pStyle w:val="BodyText"/>
              <w:jc w:val="right"/>
            </w:pPr>
            <w:r w:rsidRPr="008A4003">
              <w:t>$1,563,605</w:t>
            </w:r>
          </w:p>
        </w:tc>
      </w:tr>
      <w:tr w:rsidR="007325C6" w:rsidRPr="008A4003" w14:paraId="12B54102" w14:textId="77777777" w:rsidTr="00417017">
        <w:trPr>
          <w:jc w:val="right"/>
        </w:trPr>
        <w:tc>
          <w:tcPr>
            <w:tcW w:w="7807" w:type="dxa"/>
            <w:vAlign w:val="bottom"/>
          </w:tcPr>
          <w:p w14:paraId="7F8FAA8D" w14:textId="77777777" w:rsidR="007325C6" w:rsidRPr="008A4003" w:rsidRDefault="007325C6" w:rsidP="00417017">
            <w:pPr>
              <w:pStyle w:val="BodyText"/>
            </w:pPr>
            <w:r w:rsidRPr="008A4003">
              <w:t>PUBLIC FACILITIES</w:t>
            </w:r>
          </w:p>
        </w:tc>
        <w:tc>
          <w:tcPr>
            <w:tcW w:w="1543" w:type="dxa"/>
            <w:noWrap/>
            <w:vAlign w:val="bottom"/>
          </w:tcPr>
          <w:p w14:paraId="458ECF58" w14:textId="77777777" w:rsidR="007325C6" w:rsidRPr="008A4003" w:rsidRDefault="007325C6" w:rsidP="00417017">
            <w:pPr>
              <w:pStyle w:val="BodyText"/>
              <w:jc w:val="right"/>
            </w:pPr>
            <w:r w:rsidRPr="008A4003">
              <w:t>238,601</w:t>
            </w:r>
          </w:p>
        </w:tc>
      </w:tr>
      <w:tr w:rsidR="007325C6" w:rsidRPr="008A4003" w14:paraId="5687AEFF" w14:textId="77777777" w:rsidTr="00417017">
        <w:trPr>
          <w:jc w:val="right"/>
        </w:trPr>
        <w:tc>
          <w:tcPr>
            <w:tcW w:w="7807" w:type="dxa"/>
            <w:vAlign w:val="bottom"/>
          </w:tcPr>
          <w:p w14:paraId="4E8B9BA1" w14:textId="77777777" w:rsidR="007325C6" w:rsidRPr="008A4003" w:rsidRDefault="007325C6" w:rsidP="00417017">
            <w:pPr>
              <w:pStyle w:val="BodyText"/>
            </w:pPr>
            <w:r w:rsidRPr="008A4003">
              <w:t>COMPREHENSIVE BEACH MANAG</w:t>
            </w:r>
            <w:r>
              <w:t>E</w:t>
            </w:r>
            <w:r w:rsidRPr="008A4003">
              <w:t>MENT</w:t>
            </w:r>
          </w:p>
        </w:tc>
        <w:tc>
          <w:tcPr>
            <w:tcW w:w="1543" w:type="dxa"/>
            <w:noWrap/>
            <w:vAlign w:val="bottom"/>
          </w:tcPr>
          <w:p w14:paraId="5CDE4847" w14:textId="77777777" w:rsidR="007325C6" w:rsidRPr="008A4003" w:rsidRDefault="007325C6" w:rsidP="00417017">
            <w:pPr>
              <w:pStyle w:val="BodyText"/>
              <w:jc w:val="right"/>
            </w:pPr>
            <w:r w:rsidRPr="008A4003">
              <w:t>(715,569)</w:t>
            </w:r>
          </w:p>
        </w:tc>
      </w:tr>
      <w:tr w:rsidR="007325C6" w:rsidRPr="008A4003" w14:paraId="3903311C" w14:textId="77777777" w:rsidTr="00417017">
        <w:trPr>
          <w:jc w:val="right"/>
        </w:trPr>
        <w:tc>
          <w:tcPr>
            <w:tcW w:w="7807" w:type="dxa"/>
            <w:vAlign w:val="bottom"/>
          </w:tcPr>
          <w:p w14:paraId="2E51595C" w14:textId="77777777" w:rsidR="007325C6" w:rsidRPr="008A4003" w:rsidRDefault="007325C6" w:rsidP="00417017">
            <w:pPr>
              <w:pStyle w:val="BodyText"/>
            </w:pPr>
            <w:r w:rsidRPr="008A4003">
              <w:t>PARKS AND RECREATION IMPROVEMENTS</w:t>
            </w:r>
          </w:p>
        </w:tc>
        <w:tc>
          <w:tcPr>
            <w:tcW w:w="1543" w:type="dxa"/>
            <w:noWrap/>
            <w:vAlign w:val="bottom"/>
          </w:tcPr>
          <w:p w14:paraId="01DDE768" w14:textId="77777777" w:rsidR="007325C6" w:rsidRPr="008A4003" w:rsidRDefault="007325C6" w:rsidP="00417017">
            <w:pPr>
              <w:pStyle w:val="BodyText"/>
              <w:jc w:val="right"/>
            </w:pPr>
            <w:r w:rsidRPr="008A4003">
              <w:rPr>
                <w:u w:val="single"/>
              </w:rPr>
              <w:t>(719,506)</w:t>
            </w:r>
          </w:p>
        </w:tc>
      </w:tr>
      <w:tr w:rsidR="007325C6" w:rsidRPr="008A4003" w14:paraId="176420AC" w14:textId="77777777" w:rsidTr="00417017">
        <w:trPr>
          <w:trHeight w:val="247"/>
          <w:jc w:val="right"/>
        </w:trPr>
        <w:tc>
          <w:tcPr>
            <w:tcW w:w="7807" w:type="dxa"/>
          </w:tcPr>
          <w:p w14:paraId="4A7FDF15" w14:textId="77777777" w:rsidR="007325C6" w:rsidRPr="008A4003" w:rsidRDefault="007325C6" w:rsidP="00417017">
            <w:pPr>
              <w:pStyle w:val="BodyText"/>
            </w:pPr>
            <w:r w:rsidRPr="008A4003">
              <w:t>NET INCREASE TO BUDGET</w:t>
            </w:r>
          </w:p>
        </w:tc>
        <w:tc>
          <w:tcPr>
            <w:tcW w:w="1543" w:type="dxa"/>
            <w:noWrap/>
            <w:vAlign w:val="bottom"/>
          </w:tcPr>
          <w:p w14:paraId="269E064B" w14:textId="77777777" w:rsidR="007325C6" w:rsidRPr="008A4003" w:rsidRDefault="007325C6" w:rsidP="00417017">
            <w:pPr>
              <w:pStyle w:val="BodyText"/>
              <w:spacing w:after="240"/>
              <w:contextualSpacing/>
              <w:jc w:val="right"/>
            </w:pPr>
            <w:r w:rsidRPr="008A4003">
              <w:t>$367,131</w:t>
            </w:r>
          </w:p>
        </w:tc>
      </w:tr>
    </w:tbl>
    <w:p w14:paraId="159589BE" w14:textId="57E9A90F" w:rsidR="001C7F84" w:rsidRPr="00A47A2B" w:rsidRDefault="00A47A2B" w:rsidP="00A47A2B">
      <w:pPr>
        <w:spacing w:after="120"/>
        <w:jc w:val="both"/>
        <w:rPr>
          <w:rFonts w:cs="Arial"/>
        </w:rPr>
      </w:pPr>
      <w:r>
        <w:rPr>
          <w:rFonts w:cs="Arial"/>
        </w:rPr>
        <w:t>Resolution 20</w:t>
      </w:r>
      <w:r w:rsidR="00101E28">
        <w:rPr>
          <w:rFonts w:cs="Arial"/>
        </w:rPr>
        <w:t>21-</w:t>
      </w:r>
      <w:r w:rsidR="00CE2756">
        <w:rPr>
          <w:rFonts w:cs="Arial"/>
        </w:rPr>
        <w:t>13</w:t>
      </w:r>
      <w:r>
        <w:rPr>
          <w:rFonts w:cs="Arial"/>
        </w:rPr>
        <w:t xml:space="preserve"> is being presented at </w:t>
      </w:r>
      <w:r w:rsidR="00DE1435">
        <w:rPr>
          <w:rFonts w:cs="Arial"/>
        </w:rPr>
        <w:t>the</w:t>
      </w:r>
      <w:r>
        <w:rPr>
          <w:rFonts w:cs="Arial"/>
        </w:rPr>
        <w:t xml:space="preserve"> </w:t>
      </w:r>
      <w:r w:rsidR="00101E28">
        <w:rPr>
          <w:rFonts w:cs="Arial"/>
        </w:rPr>
        <w:t xml:space="preserve">July </w:t>
      </w:r>
      <w:r w:rsidR="009F13DB">
        <w:rPr>
          <w:rFonts w:cs="Arial"/>
        </w:rPr>
        <w:t>2</w:t>
      </w:r>
      <w:r>
        <w:rPr>
          <w:rFonts w:cs="Arial"/>
        </w:rPr>
        <w:t xml:space="preserve">, 2021 Regular </w:t>
      </w:r>
      <w:r w:rsidRPr="00582D3D">
        <w:rPr>
          <w:rFonts w:cs="Arial"/>
        </w:rPr>
        <w:t xml:space="preserve">Meeting for </w:t>
      </w:r>
      <w:r w:rsidR="00101E28">
        <w:rPr>
          <w:rFonts w:cs="Arial"/>
        </w:rPr>
        <w:t>public hearing</w:t>
      </w:r>
      <w:r>
        <w:rPr>
          <w:rFonts w:cs="Arial"/>
        </w:rPr>
        <w:t xml:space="preserve"> and formal action</w:t>
      </w:r>
      <w:r w:rsidRPr="00582D3D">
        <w:rPr>
          <w:rFonts w:cs="Arial"/>
        </w:rPr>
        <w:t>.</w:t>
      </w:r>
    </w:p>
    <w:p w14:paraId="479ACC7F" w14:textId="77777777" w:rsidR="002769A1" w:rsidRPr="000B67FA" w:rsidRDefault="00A21C4C" w:rsidP="006F30E4">
      <w:pPr>
        <w:pStyle w:val="Heading2"/>
      </w:pPr>
      <w:r w:rsidRPr="000B67FA">
        <w:t xml:space="preserve">Staff </w:t>
      </w:r>
      <w:r w:rsidR="00623909" w:rsidRPr="000B67FA">
        <w:t>Recommendation</w:t>
      </w:r>
      <w:bookmarkStart w:id="1" w:name="_GoBack"/>
      <w:bookmarkEnd w:id="1"/>
    </w:p>
    <w:p w14:paraId="18A3FAD5" w14:textId="5C3017E6" w:rsidR="002769A1" w:rsidRPr="004B3CA0" w:rsidRDefault="00FF5379" w:rsidP="00B55016">
      <w:pPr>
        <w:rPr>
          <w:rFonts w:cs="Arial"/>
          <w:szCs w:val="24"/>
        </w:rPr>
      </w:pPr>
      <w:r>
        <w:rPr>
          <w:rFonts w:cs="Arial"/>
          <w:szCs w:val="24"/>
        </w:rPr>
        <w:t>P</w:t>
      </w:r>
      <w:r w:rsidR="00A47A2B">
        <w:rPr>
          <w:rFonts w:cs="Arial"/>
          <w:szCs w:val="24"/>
        </w:rPr>
        <w:t>ass Resolution 2021-</w:t>
      </w:r>
      <w:r w:rsidR="00CE2756">
        <w:rPr>
          <w:rFonts w:cs="Arial"/>
          <w:szCs w:val="24"/>
        </w:rPr>
        <w:t>13</w:t>
      </w:r>
      <w:r w:rsidR="00A47A2B">
        <w:rPr>
          <w:rFonts w:cs="Arial"/>
          <w:szCs w:val="24"/>
        </w:rPr>
        <w:t>.</w:t>
      </w:r>
    </w:p>
    <w:p w14:paraId="091128C2" w14:textId="2D8EB96F" w:rsidR="00B55016" w:rsidRPr="00460A36" w:rsidRDefault="00132906" w:rsidP="006A1F6A">
      <w:pPr>
        <w:pStyle w:val="Heading2"/>
      </w:pPr>
      <w:r w:rsidRPr="00460A36">
        <w:t>Attachments</w:t>
      </w:r>
    </w:p>
    <w:p w14:paraId="576C99C9" w14:textId="1B1FBFE0" w:rsidR="00CA3D3C" w:rsidRDefault="00A47A2B" w:rsidP="00CE2756">
      <w:pPr>
        <w:pStyle w:val="ListParagraph"/>
        <w:numPr>
          <w:ilvl w:val="0"/>
          <w:numId w:val="7"/>
        </w:numPr>
      </w:pPr>
      <w:r>
        <w:t>Resolution 2021-</w:t>
      </w:r>
      <w:r w:rsidR="00CE2756">
        <w:t>13</w:t>
      </w:r>
      <w:r w:rsidR="007A5E33">
        <w:t xml:space="preserve"> </w:t>
      </w:r>
      <w:r w:rsidR="009E3749">
        <w:t>(Available in Town Clerk’s Office)</w:t>
      </w:r>
    </w:p>
    <w:p w14:paraId="4A9C1EAC" w14:textId="3FD8EC3D" w:rsidR="00C234CC" w:rsidRDefault="00C234CC" w:rsidP="00CE2756">
      <w:pPr>
        <w:pStyle w:val="ListParagraph"/>
        <w:numPr>
          <w:ilvl w:val="0"/>
          <w:numId w:val="7"/>
        </w:numPr>
      </w:pPr>
      <w:r>
        <w:t>Exhibit F</w:t>
      </w:r>
      <w:r w:rsidR="009E3749">
        <w:t xml:space="preserve"> (Available in Town Clerk’s Office)</w:t>
      </w:r>
    </w:p>
    <w:p w14:paraId="325CB826" w14:textId="166D4A00" w:rsidR="00CE2756" w:rsidRDefault="00CE2756" w:rsidP="00CE2756">
      <w:pPr>
        <w:pStyle w:val="ListParagraph"/>
        <w:numPr>
          <w:ilvl w:val="0"/>
          <w:numId w:val="7"/>
        </w:numPr>
      </w:pPr>
      <w:r>
        <w:t>PowerPoint</w:t>
      </w:r>
      <w:r w:rsidR="006A344F">
        <w:t xml:space="preserve"> presentation</w:t>
      </w:r>
      <w:r w:rsidR="009E3749">
        <w:t xml:space="preserve"> (Available in Town Clerk’s Office)</w:t>
      </w:r>
    </w:p>
    <w:sectPr w:rsidR="00CE2756" w:rsidSect="00F637FE">
      <w:footerReference w:type="default" r:id="rId7"/>
      <w:footnotePr>
        <w:numRestart w:val="eachPage"/>
      </w:footnotePr>
      <w:pgSz w:w="12240" w:h="15840"/>
      <w:pgMar w:top="806" w:right="1440" w:bottom="86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6C35" w14:textId="77777777" w:rsidR="005B46C2" w:rsidRDefault="005B46C2" w:rsidP="005617A2">
      <w:pPr>
        <w:spacing w:after="0" w:line="240" w:lineRule="auto"/>
      </w:pPr>
      <w:r>
        <w:separator/>
      </w:r>
    </w:p>
  </w:endnote>
  <w:endnote w:type="continuationSeparator" w:id="0">
    <w:p w14:paraId="051C8496" w14:textId="77777777" w:rsidR="005B46C2" w:rsidRDefault="005B46C2" w:rsidP="0056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5F4F" w14:textId="737DF02D" w:rsidR="002B46E6" w:rsidRDefault="005617A2">
    <w:pPr>
      <w:pStyle w:val="Footer"/>
    </w:pPr>
    <w:r>
      <w:tab/>
    </w:r>
    <w:r>
      <w:fldChar w:fldCharType="begin"/>
    </w:r>
    <w:r>
      <w:instrText xml:space="preserve"> PAGE </w:instrText>
    </w:r>
    <w:r>
      <w:fldChar w:fldCharType="separate"/>
    </w:r>
    <w:r w:rsidR="007A5E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FEDA9" w14:textId="77777777" w:rsidR="005B46C2" w:rsidRDefault="005B46C2" w:rsidP="005617A2">
      <w:pPr>
        <w:spacing w:after="0" w:line="240" w:lineRule="auto"/>
      </w:pPr>
      <w:r>
        <w:separator/>
      </w:r>
    </w:p>
  </w:footnote>
  <w:footnote w:type="continuationSeparator" w:id="0">
    <w:p w14:paraId="0E03725A" w14:textId="77777777" w:rsidR="005B46C2" w:rsidRDefault="005B46C2" w:rsidP="0056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48EB"/>
    <w:multiLevelType w:val="hybridMultilevel"/>
    <w:tmpl w:val="32B4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B4EDB"/>
    <w:multiLevelType w:val="hybridMultilevel"/>
    <w:tmpl w:val="8A8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70822"/>
    <w:multiLevelType w:val="hybridMultilevel"/>
    <w:tmpl w:val="514E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679E9"/>
    <w:multiLevelType w:val="hybridMultilevel"/>
    <w:tmpl w:val="8904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A6FBD"/>
    <w:multiLevelType w:val="hybridMultilevel"/>
    <w:tmpl w:val="E71CE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E0057"/>
    <w:multiLevelType w:val="hybridMultilevel"/>
    <w:tmpl w:val="6E366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E7FFD"/>
    <w:multiLevelType w:val="hybridMultilevel"/>
    <w:tmpl w:val="BA1EC8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16"/>
    <w:rsid w:val="00002EDB"/>
    <w:rsid w:val="00040AFF"/>
    <w:rsid w:val="00074B0E"/>
    <w:rsid w:val="000A5BDE"/>
    <w:rsid w:val="000B5863"/>
    <w:rsid w:val="000B67FA"/>
    <w:rsid w:val="000F56EB"/>
    <w:rsid w:val="00101E28"/>
    <w:rsid w:val="00102612"/>
    <w:rsid w:val="00132906"/>
    <w:rsid w:val="00141ED4"/>
    <w:rsid w:val="0016134B"/>
    <w:rsid w:val="00174578"/>
    <w:rsid w:val="0018057D"/>
    <w:rsid w:val="001B180C"/>
    <w:rsid w:val="001B3D97"/>
    <w:rsid w:val="001C2EE8"/>
    <w:rsid w:val="001C7F84"/>
    <w:rsid w:val="002331CF"/>
    <w:rsid w:val="00273E89"/>
    <w:rsid w:val="002769A1"/>
    <w:rsid w:val="002B69C2"/>
    <w:rsid w:val="002C544F"/>
    <w:rsid w:val="002D3C38"/>
    <w:rsid w:val="002F592D"/>
    <w:rsid w:val="0030026F"/>
    <w:rsid w:val="00306F60"/>
    <w:rsid w:val="00307099"/>
    <w:rsid w:val="003211A0"/>
    <w:rsid w:val="00335780"/>
    <w:rsid w:val="00342CAE"/>
    <w:rsid w:val="00367F1D"/>
    <w:rsid w:val="003B18FF"/>
    <w:rsid w:val="003D68FC"/>
    <w:rsid w:val="00445E3F"/>
    <w:rsid w:val="00460A36"/>
    <w:rsid w:val="0048584E"/>
    <w:rsid w:val="00495F61"/>
    <w:rsid w:val="004B3CA0"/>
    <w:rsid w:val="004B5C7A"/>
    <w:rsid w:val="004B6CF7"/>
    <w:rsid w:val="004C61DB"/>
    <w:rsid w:val="004F174C"/>
    <w:rsid w:val="0051635F"/>
    <w:rsid w:val="00530A7E"/>
    <w:rsid w:val="005617A2"/>
    <w:rsid w:val="0057188D"/>
    <w:rsid w:val="005A51E5"/>
    <w:rsid w:val="005B46C2"/>
    <w:rsid w:val="005C09B5"/>
    <w:rsid w:val="00623909"/>
    <w:rsid w:val="006A1F6A"/>
    <w:rsid w:val="006A344F"/>
    <w:rsid w:val="006B71AF"/>
    <w:rsid w:val="006F30E4"/>
    <w:rsid w:val="007325C6"/>
    <w:rsid w:val="00737ABE"/>
    <w:rsid w:val="0077748C"/>
    <w:rsid w:val="007A5E33"/>
    <w:rsid w:val="007A70E4"/>
    <w:rsid w:val="00801F7A"/>
    <w:rsid w:val="00803DE4"/>
    <w:rsid w:val="00832680"/>
    <w:rsid w:val="0084775A"/>
    <w:rsid w:val="00870699"/>
    <w:rsid w:val="008804CD"/>
    <w:rsid w:val="00884AF3"/>
    <w:rsid w:val="00887C63"/>
    <w:rsid w:val="00896E40"/>
    <w:rsid w:val="008A10E5"/>
    <w:rsid w:val="008A500B"/>
    <w:rsid w:val="008C02E1"/>
    <w:rsid w:val="00907C0C"/>
    <w:rsid w:val="00933E87"/>
    <w:rsid w:val="00944E11"/>
    <w:rsid w:val="009661E7"/>
    <w:rsid w:val="00980CE7"/>
    <w:rsid w:val="009E3749"/>
    <w:rsid w:val="009F13DB"/>
    <w:rsid w:val="00A07505"/>
    <w:rsid w:val="00A21C4C"/>
    <w:rsid w:val="00A37ED4"/>
    <w:rsid w:val="00A47A2B"/>
    <w:rsid w:val="00A94F5C"/>
    <w:rsid w:val="00AD4CF5"/>
    <w:rsid w:val="00B07FD0"/>
    <w:rsid w:val="00B12AC0"/>
    <w:rsid w:val="00B1612A"/>
    <w:rsid w:val="00B171D8"/>
    <w:rsid w:val="00B25B95"/>
    <w:rsid w:val="00B55016"/>
    <w:rsid w:val="00BB587D"/>
    <w:rsid w:val="00BD1472"/>
    <w:rsid w:val="00BF44D6"/>
    <w:rsid w:val="00C0324E"/>
    <w:rsid w:val="00C14C94"/>
    <w:rsid w:val="00C17984"/>
    <w:rsid w:val="00C234CC"/>
    <w:rsid w:val="00C31BBE"/>
    <w:rsid w:val="00C514BA"/>
    <w:rsid w:val="00CA3D3C"/>
    <w:rsid w:val="00CE2756"/>
    <w:rsid w:val="00D202C5"/>
    <w:rsid w:val="00D3234F"/>
    <w:rsid w:val="00D53BEA"/>
    <w:rsid w:val="00D76618"/>
    <w:rsid w:val="00DB4906"/>
    <w:rsid w:val="00DE1435"/>
    <w:rsid w:val="00E0409E"/>
    <w:rsid w:val="00E24193"/>
    <w:rsid w:val="00E54D02"/>
    <w:rsid w:val="00E96942"/>
    <w:rsid w:val="00EA5949"/>
    <w:rsid w:val="00EC2552"/>
    <w:rsid w:val="00F20DD3"/>
    <w:rsid w:val="00F250B9"/>
    <w:rsid w:val="00F41DB2"/>
    <w:rsid w:val="00F51E06"/>
    <w:rsid w:val="00F56F16"/>
    <w:rsid w:val="00F637FE"/>
    <w:rsid w:val="00F87599"/>
    <w:rsid w:val="00F93971"/>
    <w:rsid w:val="00FA712F"/>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4E63DF"/>
  <w15:chartTrackingRefBased/>
  <w15:docId w15:val="{09EB9107-3D76-449B-BC26-A92EC14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3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A7E"/>
    <w:rPr>
      <w:rFonts w:ascii="Arial" w:hAnsi="Arial"/>
      <w:sz w:val="24"/>
    </w:rPr>
  </w:style>
  <w:style w:type="paragraph" w:styleId="Heading1">
    <w:name w:val="heading 1"/>
    <w:basedOn w:val="Normal"/>
    <w:next w:val="Normal"/>
    <w:link w:val="Heading1Char"/>
    <w:uiPriority w:val="9"/>
    <w:qFormat/>
    <w:rsid w:val="000A5BDE"/>
    <w:pPr>
      <w:spacing w:after="240"/>
      <w:outlineLvl w:val="0"/>
    </w:pPr>
    <w:rPr>
      <w:rFonts w:cs="Arial"/>
      <w:b/>
      <w:szCs w:val="24"/>
    </w:rPr>
  </w:style>
  <w:style w:type="paragraph" w:styleId="Heading2">
    <w:name w:val="heading 2"/>
    <w:basedOn w:val="NoSpacing"/>
    <w:next w:val="Normal"/>
    <w:link w:val="Heading2Char"/>
    <w:uiPriority w:val="9"/>
    <w:unhideWhenUsed/>
    <w:qFormat/>
    <w:rsid w:val="006F30E4"/>
    <w:pPr>
      <w:spacing w:before="480" w:after="120"/>
      <w:outlineLvl w:val="1"/>
    </w:pPr>
    <w:rPr>
      <w:rFonts w:ascii="Arial" w:hAnsi="Arial" w:cs="Arial"/>
      <w:b/>
      <w:sz w:val="24"/>
      <w:szCs w:val="24"/>
    </w:rPr>
  </w:style>
  <w:style w:type="paragraph" w:styleId="Heading3">
    <w:name w:val="heading 3"/>
    <w:basedOn w:val="Heading2"/>
    <w:next w:val="Normal"/>
    <w:link w:val="Heading3Char"/>
    <w:uiPriority w:val="9"/>
    <w:unhideWhenUsed/>
    <w:qFormat/>
    <w:rsid w:val="00460A3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617A2"/>
    <w:pPr>
      <w:overflowPunct w:val="0"/>
      <w:autoSpaceDE w:val="0"/>
      <w:autoSpaceDN w:val="0"/>
      <w:adjustRightInd w:val="0"/>
      <w:spacing w:line="240" w:lineRule="auto"/>
      <w:textAlignment w:val="baseline"/>
    </w:pPr>
    <w:rPr>
      <w:rFonts w:eastAsia="Times New Roman" w:cs="Times New Roman"/>
      <w:szCs w:val="20"/>
    </w:rPr>
  </w:style>
  <w:style w:type="character" w:customStyle="1" w:styleId="BodyTextChar">
    <w:name w:val="Body Text Char"/>
    <w:basedOn w:val="DefaultParagraphFont"/>
    <w:link w:val="BodyText"/>
    <w:semiHidden/>
    <w:rsid w:val="005617A2"/>
    <w:rPr>
      <w:rFonts w:ascii="Arial" w:eastAsia="Times New Roman" w:hAnsi="Arial" w:cs="Times New Roman"/>
      <w:sz w:val="24"/>
      <w:szCs w:val="20"/>
    </w:rPr>
  </w:style>
  <w:style w:type="paragraph" w:styleId="MessageHeader">
    <w:name w:val="Message Header"/>
    <w:basedOn w:val="BodyText"/>
    <w:link w:val="MessageHeaderChar"/>
    <w:semiHidden/>
    <w:rsid w:val="005617A2"/>
    <w:pPr>
      <w:keepLines/>
      <w:tabs>
        <w:tab w:val="left" w:pos="3600"/>
        <w:tab w:val="left" w:pos="4680"/>
      </w:tabs>
      <w:spacing w:after="240"/>
      <w:ind w:left="1080" w:right="2880" w:hanging="1080"/>
    </w:pPr>
  </w:style>
  <w:style w:type="character" w:customStyle="1" w:styleId="MessageHeaderChar">
    <w:name w:val="Message Header Char"/>
    <w:basedOn w:val="DefaultParagraphFont"/>
    <w:link w:val="MessageHeader"/>
    <w:semiHidden/>
    <w:rsid w:val="005617A2"/>
    <w:rPr>
      <w:rFonts w:ascii="Arial" w:eastAsia="Times New Roman" w:hAnsi="Arial" w:cs="Times New Roman"/>
      <w:sz w:val="24"/>
      <w:szCs w:val="20"/>
    </w:rPr>
  </w:style>
  <w:style w:type="paragraph" w:styleId="Footer">
    <w:name w:val="footer"/>
    <w:basedOn w:val="Normal"/>
    <w:link w:val="FooterChar"/>
    <w:uiPriority w:val="99"/>
    <w:rsid w:val="005617A2"/>
    <w:pPr>
      <w:keepLines/>
      <w:tabs>
        <w:tab w:val="center" w:pos="4320"/>
        <w:tab w:val="right" w:pos="8640"/>
      </w:tabs>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FooterChar">
    <w:name w:val="Footer Char"/>
    <w:basedOn w:val="DefaultParagraphFont"/>
    <w:link w:val="Footer"/>
    <w:uiPriority w:val="99"/>
    <w:rsid w:val="005617A2"/>
    <w:rPr>
      <w:rFonts w:ascii="Arial" w:eastAsia="Times New Roman" w:hAnsi="Arial" w:cs="Times New Roman"/>
      <w:sz w:val="24"/>
      <w:szCs w:val="20"/>
    </w:rPr>
  </w:style>
  <w:style w:type="paragraph" w:customStyle="1" w:styleId="DocumentLabel">
    <w:name w:val="Document Label"/>
    <w:basedOn w:val="Normal"/>
    <w:rsid w:val="005617A2"/>
    <w:pPr>
      <w:keepNext/>
      <w:keepLines/>
      <w:overflowPunct w:val="0"/>
      <w:autoSpaceDE w:val="0"/>
      <w:autoSpaceDN w:val="0"/>
      <w:adjustRightInd w:val="0"/>
      <w:spacing w:before="240" w:after="360" w:line="240" w:lineRule="auto"/>
      <w:textAlignment w:val="baseline"/>
    </w:pPr>
    <w:rPr>
      <w:rFonts w:ascii="Times New Roman" w:eastAsia="Times New Roman" w:hAnsi="Times New Roman" w:cs="Times New Roman"/>
      <w:b/>
      <w:kern w:val="28"/>
      <w:sz w:val="36"/>
      <w:szCs w:val="20"/>
    </w:rPr>
  </w:style>
  <w:style w:type="character" w:customStyle="1" w:styleId="MessageHeaderLabel">
    <w:name w:val="Message Header Label"/>
    <w:rsid w:val="005617A2"/>
    <w:rPr>
      <w:rFonts w:ascii="Arial" w:hAnsi="Arial"/>
      <w:b/>
      <w:caps/>
      <w:sz w:val="18"/>
    </w:rPr>
  </w:style>
  <w:style w:type="paragraph" w:customStyle="1" w:styleId="MessageHeaderFirst">
    <w:name w:val="Message Header First"/>
    <w:basedOn w:val="MessageHeader"/>
    <w:next w:val="MessageHeader"/>
    <w:rsid w:val="005617A2"/>
    <w:pPr>
      <w:spacing w:before="120"/>
    </w:pPr>
  </w:style>
  <w:style w:type="paragraph" w:styleId="ListParagraph">
    <w:name w:val="List Paragraph"/>
    <w:basedOn w:val="Normal"/>
    <w:uiPriority w:val="34"/>
    <w:qFormat/>
    <w:rsid w:val="005617A2"/>
    <w:pPr>
      <w:spacing w:after="200" w:line="276" w:lineRule="auto"/>
      <w:ind w:left="720"/>
      <w:contextualSpacing/>
    </w:pPr>
    <w:rPr>
      <w:rFonts w:eastAsia="Calibri" w:cs="Arial"/>
      <w:bCs/>
      <w:szCs w:val="24"/>
    </w:rPr>
  </w:style>
  <w:style w:type="paragraph" w:styleId="Header">
    <w:name w:val="header"/>
    <w:basedOn w:val="Normal"/>
    <w:link w:val="HeaderChar"/>
    <w:uiPriority w:val="99"/>
    <w:unhideWhenUsed/>
    <w:rsid w:val="005617A2"/>
    <w:pPr>
      <w:tabs>
        <w:tab w:val="center" w:pos="4680"/>
        <w:tab w:val="right" w:pos="9360"/>
      </w:tabs>
      <w:spacing w:after="0" w:line="240" w:lineRule="auto"/>
    </w:pPr>
    <w:rPr>
      <w:rFonts w:asciiTheme="minorHAnsi" w:hAnsiTheme="minorHAnsi"/>
      <w:sz w:val="32"/>
    </w:rPr>
  </w:style>
  <w:style w:type="character" w:customStyle="1" w:styleId="HeaderChar">
    <w:name w:val="Header Char"/>
    <w:basedOn w:val="DefaultParagraphFont"/>
    <w:link w:val="Header"/>
    <w:uiPriority w:val="99"/>
    <w:rsid w:val="005617A2"/>
  </w:style>
  <w:style w:type="paragraph" w:styleId="NoSpacing">
    <w:name w:val="No Spacing"/>
    <w:uiPriority w:val="1"/>
    <w:qFormat/>
    <w:rsid w:val="00D76618"/>
    <w:pPr>
      <w:spacing w:after="0" w:line="240" w:lineRule="auto"/>
    </w:pPr>
  </w:style>
  <w:style w:type="paragraph" w:styleId="BalloonText">
    <w:name w:val="Balloon Text"/>
    <w:basedOn w:val="Normal"/>
    <w:link w:val="BalloonTextChar"/>
    <w:uiPriority w:val="99"/>
    <w:semiHidden/>
    <w:unhideWhenUsed/>
    <w:rsid w:val="00485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84E"/>
    <w:rPr>
      <w:rFonts w:ascii="Segoe UI" w:hAnsi="Segoe UI" w:cs="Segoe UI"/>
      <w:sz w:val="18"/>
      <w:szCs w:val="18"/>
    </w:rPr>
  </w:style>
  <w:style w:type="character" w:customStyle="1" w:styleId="Heading2Char">
    <w:name w:val="Heading 2 Char"/>
    <w:basedOn w:val="DefaultParagraphFont"/>
    <w:link w:val="Heading2"/>
    <w:uiPriority w:val="9"/>
    <w:rsid w:val="006F30E4"/>
    <w:rPr>
      <w:rFonts w:ascii="Arial" w:hAnsi="Arial" w:cs="Arial"/>
      <w:b/>
      <w:sz w:val="24"/>
      <w:szCs w:val="24"/>
    </w:rPr>
  </w:style>
  <w:style w:type="character" w:customStyle="1" w:styleId="Heading1Char">
    <w:name w:val="Heading 1 Char"/>
    <w:basedOn w:val="DefaultParagraphFont"/>
    <w:link w:val="Heading1"/>
    <w:uiPriority w:val="9"/>
    <w:rsid w:val="000A5BDE"/>
    <w:rPr>
      <w:rFonts w:ascii="Arial" w:hAnsi="Arial" w:cs="Arial"/>
      <w:b/>
      <w:sz w:val="24"/>
      <w:szCs w:val="24"/>
    </w:rPr>
  </w:style>
  <w:style w:type="character" w:customStyle="1" w:styleId="Heading3Char">
    <w:name w:val="Heading 3 Char"/>
    <w:basedOn w:val="DefaultParagraphFont"/>
    <w:link w:val="Heading3"/>
    <w:uiPriority w:val="9"/>
    <w:rsid w:val="00460A36"/>
    <w:rPr>
      <w:rFonts w:ascii="Arial" w:hAnsi="Arial" w:cs="Arial"/>
      <w:b/>
      <w:sz w:val="24"/>
      <w:szCs w:val="24"/>
    </w:rPr>
  </w:style>
  <w:style w:type="table" w:styleId="TableGrid">
    <w:name w:val="Table Grid"/>
    <w:basedOn w:val="TableNormal"/>
    <w:uiPriority w:val="39"/>
    <w:rsid w:val="0073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87948">
      <w:bodyDiv w:val="1"/>
      <w:marLeft w:val="0"/>
      <w:marRight w:val="0"/>
      <w:marTop w:val="0"/>
      <w:marBottom w:val="0"/>
      <w:divBdr>
        <w:top w:val="none" w:sz="0" w:space="0" w:color="auto"/>
        <w:left w:val="none" w:sz="0" w:space="0" w:color="auto"/>
        <w:bottom w:val="none" w:sz="0" w:space="0" w:color="auto"/>
        <w:right w:val="none" w:sz="0" w:space="0" w:color="auto"/>
      </w:divBdr>
    </w:div>
    <w:div w:id="1713964283">
      <w:bodyDiv w:val="1"/>
      <w:marLeft w:val="0"/>
      <w:marRight w:val="0"/>
      <w:marTop w:val="0"/>
      <w:marBottom w:val="0"/>
      <w:divBdr>
        <w:top w:val="none" w:sz="0" w:space="0" w:color="auto"/>
        <w:left w:val="none" w:sz="0" w:space="0" w:color="auto"/>
        <w:bottom w:val="none" w:sz="0" w:space="0" w:color="auto"/>
        <w:right w:val="none" w:sz="0" w:space="0" w:color="auto"/>
      </w:divBdr>
    </w:div>
    <w:div w:id="199363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of Longboat Key Memorandum</vt:lpstr>
    </vt:vector>
  </TitlesOfParts>
  <Manager/>
  <Company/>
  <LinksUpToDate>false</LinksUpToDate>
  <CharactersWithSpaces>3879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Longboat Key Memorandum</dc:title>
  <dc:subject/>
  <dc:creator>Town of Longboat Key</dc:creator>
  <cp:keywords/>
  <dc:description/>
  <cp:lastModifiedBy>Sandi Henley</cp:lastModifiedBy>
  <cp:revision>4</cp:revision>
  <cp:lastPrinted>2021-06-23T16:23:00Z</cp:lastPrinted>
  <dcterms:created xsi:type="dcterms:W3CDTF">2021-06-24T16:54:00Z</dcterms:created>
  <dcterms:modified xsi:type="dcterms:W3CDTF">2021-06-24T17:35:00Z</dcterms:modified>
  <cp:category/>
</cp:coreProperties>
</file>