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57C" w:rsidRPr="00342B1B" w:rsidRDefault="000A157C" w:rsidP="00120344">
      <w:pPr>
        <w:pStyle w:val="DocumentLabel"/>
        <w:jc w:val="center"/>
        <w:rPr>
          <w:rFonts w:ascii="Arial" w:hAnsi="Arial" w:cs="Arial"/>
          <w:b w:val="0"/>
          <w:sz w:val="28"/>
          <w:u w:val="single"/>
        </w:rPr>
      </w:pPr>
      <w:r w:rsidRPr="00342B1B">
        <w:rPr>
          <w:rFonts w:ascii="Arial" w:hAnsi="Arial" w:cs="Arial"/>
          <w:b w:val="0"/>
          <w:caps/>
          <w:spacing w:val="86"/>
          <w:kern w:val="0"/>
          <w:sz w:val="28"/>
        </w:rPr>
        <w:t>Memorandum</w:t>
      </w:r>
    </w:p>
    <w:p w:rsidR="000A157C" w:rsidRDefault="003101EE" w:rsidP="003101EE">
      <w:pPr>
        <w:pStyle w:val="DocumentLabel"/>
        <w:tabs>
          <w:tab w:val="right" w:pos="9720"/>
        </w:tabs>
        <w:rPr>
          <w:rFonts w:ascii="Arial" w:hAnsi="Arial" w:cs="Arial"/>
          <w:b w:val="0"/>
          <w:sz w:val="24"/>
        </w:rPr>
      </w:pPr>
      <w:r>
        <w:rPr>
          <w:rStyle w:val="MessageHeaderLabel"/>
          <w:rFonts w:cs="Arial"/>
          <w:sz w:val="24"/>
        </w:rPr>
        <w:tab/>
      </w:r>
      <w:r w:rsidR="000A157C" w:rsidRPr="00342B1B">
        <w:rPr>
          <w:rStyle w:val="MessageHeaderLabel"/>
          <w:rFonts w:cs="Arial"/>
          <w:sz w:val="24"/>
        </w:rPr>
        <w:t xml:space="preserve">DATE: </w:t>
      </w:r>
      <w:r w:rsidR="00812376">
        <w:rPr>
          <w:rStyle w:val="MessageHeaderLabel"/>
          <w:rFonts w:cs="Arial"/>
          <w:sz w:val="24"/>
        </w:rPr>
        <w:t xml:space="preserve"> </w:t>
      </w:r>
      <w:r w:rsidR="001E494F">
        <w:rPr>
          <w:rStyle w:val="MessageHeaderLabel"/>
          <w:rFonts w:cs="Arial"/>
          <w:sz w:val="24"/>
        </w:rPr>
        <w:t>March</w:t>
      </w:r>
      <w:r w:rsidR="0061649A">
        <w:rPr>
          <w:rStyle w:val="MessageHeaderLabel"/>
          <w:rFonts w:cs="Arial"/>
          <w:sz w:val="24"/>
        </w:rPr>
        <w:t xml:space="preserve"> 1</w:t>
      </w:r>
      <w:r w:rsidR="001E494F">
        <w:rPr>
          <w:rStyle w:val="MessageHeaderLabel"/>
          <w:rFonts w:cs="Arial"/>
          <w:sz w:val="24"/>
        </w:rPr>
        <w:t>2</w:t>
      </w:r>
      <w:r w:rsidR="0061649A">
        <w:rPr>
          <w:rStyle w:val="MessageHeaderLabel"/>
          <w:rFonts w:cs="Arial"/>
          <w:sz w:val="24"/>
        </w:rPr>
        <w:t>,</w:t>
      </w:r>
      <w:r w:rsidR="001C3DAA">
        <w:rPr>
          <w:rStyle w:val="MessageHeaderLabel"/>
          <w:rFonts w:cs="Arial"/>
          <w:sz w:val="24"/>
        </w:rPr>
        <w:t xml:space="preserve"> </w:t>
      </w:r>
      <w:r w:rsidR="0061649A">
        <w:rPr>
          <w:rStyle w:val="MessageHeaderLabel"/>
          <w:rFonts w:cs="Arial"/>
          <w:sz w:val="24"/>
        </w:rPr>
        <w:t>202</w:t>
      </w:r>
      <w:r w:rsidR="001E494F">
        <w:rPr>
          <w:rStyle w:val="MessageHeaderLabel"/>
          <w:rFonts w:cs="Arial"/>
          <w:sz w:val="24"/>
        </w:rPr>
        <w:t>1</w:t>
      </w:r>
    </w:p>
    <w:p w:rsidR="000A157C" w:rsidRDefault="000A157C" w:rsidP="008E52D3">
      <w:pPr>
        <w:pStyle w:val="MessageHeader"/>
        <w:tabs>
          <w:tab w:val="clear" w:pos="3600"/>
          <w:tab w:val="clear" w:pos="4680"/>
          <w:tab w:val="right" w:pos="1080"/>
        </w:tabs>
        <w:ind w:left="1440" w:right="0" w:hanging="1440"/>
        <w:rPr>
          <w:rFonts w:cs="Arial"/>
          <w:sz w:val="24"/>
        </w:rPr>
      </w:pPr>
      <w:r>
        <w:rPr>
          <w:rStyle w:val="MessageHeaderLabel"/>
          <w:rFonts w:cs="Arial"/>
          <w:b w:val="0"/>
          <w:sz w:val="24"/>
        </w:rPr>
        <w:t>TO:</w:t>
      </w:r>
      <w:r>
        <w:rPr>
          <w:rStyle w:val="MessageHeaderLabel"/>
          <w:rFonts w:cs="Arial"/>
          <w:b w:val="0"/>
          <w:sz w:val="24"/>
        </w:rPr>
        <w:tab/>
      </w:r>
      <w:r w:rsidR="008E52D3">
        <w:rPr>
          <w:rStyle w:val="MessageHeaderLabel"/>
          <w:rFonts w:cs="Arial"/>
          <w:b w:val="0"/>
          <w:sz w:val="24"/>
        </w:rPr>
        <w:t xml:space="preserve"> </w:t>
      </w:r>
      <w:r w:rsidR="004A459B">
        <w:rPr>
          <w:rStyle w:val="MessageHeaderLabel"/>
          <w:rFonts w:cs="Arial"/>
          <w:b w:val="0"/>
          <w:sz w:val="24"/>
        </w:rPr>
        <w:t>Town</w:t>
      </w:r>
      <w:r>
        <w:rPr>
          <w:rStyle w:val="MessageHeaderLabel"/>
          <w:rFonts w:cs="Arial"/>
          <w:b w:val="0"/>
          <w:sz w:val="24"/>
        </w:rPr>
        <w:t xml:space="preserve"> Commission</w:t>
      </w:r>
    </w:p>
    <w:p w:rsidR="000A157C" w:rsidRDefault="000A157C" w:rsidP="008E52D3">
      <w:pPr>
        <w:pStyle w:val="MessageHeader"/>
        <w:tabs>
          <w:tab w:val="clear" w:pos="3600"/>
          <w:tab w:val="clear" w:pos="4680"/>
          <w:tab w:val="right" w:pos="1080"/>
        </w:tabs>
        <w:ind w:left="1440" w:right="0" w:hanging="1440"/>
        <w:rPr>
          <w:rFonts w:cs="Arial"/>
          <w:sz w:val="24"/>
        </w:rPr>
      </w:pPr>
      <w:r>
        <w:rPr>
          <w:rStyle w:val="MessageHeaderLabel"/>
          <w:rFonts w:cs="Arial"/>
          <w:b w:val="0"/>
          <w:sz w:val="24"/>
        </w:rPr>
        <w:t>FROM:</w:t>
      </w:r>
      <w:r>
        <w:rPr>
          <w:rStyle w:val="MessageHeaderLabel"/>
          <w:rFonts w:cs="Arial"/>
          <w:b w:val="0"/>
          <w:sz w:val="24"/>
        </w:rPr>
        <w:tab/>
      </w:r>
      <w:r w:rsidR="008E52D3">
        <w:rPr>
          <w:rStyle w:val="MessageHeaderLabel"/>
          <w:rFonts w:cs="Arial"/>
          <w:b w:val="0"/>
          <w:sz w:val="24"/>
        </w:rPr>
        <w:t xml:space="preserve"> </w:t>
      </w:r>
      <w:r w:rsidR="00E826F8">
        <w:rPr>
          <w:rStyle w:val="MessageHeaderLabel"/>
          <w:rFonts w:cs="Arial"/>
          <w:b w:val="0"/>
          <w:sz w:val="24"/>
        </w:rPr>
        <w:t>CHRISTOPHER CARMAN</w:t>
      </w:r>
      <w:r w:rsidR="009440ED" w:rsidRPr="0048566C">
        <w:rPr>
          <w:rStyle w:val="MessageHeaderLabel"/>
          <w:rFonts w:cs="Arial"/>
          <w:b w:val="0"/>
          <w:sz w:val="24"/>
        </w:rPr>
        <w:t xml:space="preserve">, </w:t>
      </w:r>
      <w:r w:rsidRPr="0048566C">
        <w:rPr>
          <w:rStyle w:val="MessageHeaderLabel"/>
          <w:rFonts w:cs="Arial"/>
          <w:b w:val="0"/>
          <w:sz w:val="24"/>
        </w:rPr>
        <w:t>Tax oversight Committee</w:t>
      </w:r>
    </w:p>
    <w:p w:rsidR="000A157C" w:rsidRDefault="000A157C" w:rsidP="008E52D3">
      <w:pPr>
        <w:pStyle w:val="MessageHeader"/>
        <w:pBdr>
          <w:bottom w:val="single" w:sz="12" w:space="1" w:color="auto"/>
        </w:pBdr>
        <w:tabs>
          <w:tab w:val="clear" w:pos="3600"/>
          <w:tab w:val="clear" w:pos="4680"/>
          <w:tab w:val="right" w:pos="1080"/>
        </w:tabs>
        <w:spacing w:after="0"/>
        <w:ind w:left="1440" w:right="0" w:hanging="1440"/>
        <w:rPr>
          <w:rFonts w:cs="Arial"/>
          <w:sz w:val="24"/>
        </w:rPr>
      </w:pPr>
      <w:r>
        <w:rPr>
          <w:rStyle w:val="MessageHeaderLabel"/>
          <w:rFonts w:cs="Arial"/>
          <w:b w:val="0"/>
          <w:sz w:val="24"/>
        </w:rPr>
        <w:t>SUBJECT:</w:t>
      </w:r>
      <w:r w:rsidR="008E52D3">
        <w:rPr>
          <w:rStyle w:val="MessageHeaderLabel"/>
          <w:rFonts w:cs="Arial"/>
          <w:b w:val="0"/>
          <w:sz w:val="24"/>
        </w:rPr>
        <w:t xml:space="preserve"> </w:t>
      </w:r>
      <w:r>
        <w:rPr>
          <w:rStyle w:val="MessageHeaderLabel"/>
          <w:rFonts w:cs="Arial"/>
          <w:b w:val="0"/>
          <w:sz w:val="24"/>
        </w:rPr>
        <w:t>ANNUAL Committee Report</w:t>
      </w:r>
    </w:p>
    <w:p w:rsidR="009440ED" w:rsidRDefault="009440ED" w:rsidP="008F41F6">
      <w:pPr>
        <w:pStyle w:val="BodyText"/>
        <w:spacing w:before="120"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Citizens Tax Oversight Committee hel</w:t>
      </w:r>
      <w:r w:rsidR="00261447">
        <w:rPr>
          <w:rFonts w:ascii="Arial" w:hAnsi="Arial" w:cs="Arial"/>
          <w:sz w:val="24"/>
        </w:rPr>
        <w:t>d its annual meeting</w:t>
      </w:r>
      <w:r w:rsidR="00812376">
        <w:rPr>
          <w:rFonts w:ascii="Arial" w:hAnsi="Arial" w:cs="Arial"/>
          <w:sz w:val="24"/>
        </w:rPr>
        <w:t xml:space="preserve"> </w:t>
      </w:r>
      <w:r w:rsidR="00261447">
        <w:rPr>
          <w:rFonts w:ascii="Arial" w:hAnsi="Arial" w:cs="Arial"/>
          <w:sz w:val="24"/>
        </w:rPr>
        <w:t xml:space="preserve">on </w:t>
      </w:r>
      <w:r w:rsidR="001E494F">
        <w:rPr>
          <w:rFonts w:ascii="Arial" w:hAnsi="Arial" w:cs="Arial"/>
          <w:sz w:val="24"/>
        </w:rPr>
        <w:t>March</w:t>
      </w:r>
      <w:r w:rsidR="0048566C">
        <w:rPr>
          <w:rFonts w:ascii="Arial" w:hAnsi="Arial" w:cs="Arial"/>
          <w:sz w:val="24"/>
        </w:rPr>
        <w:t xml:space="preserve"> 1</w:t>
      </w:r>
      <w:r w:rsidR="001E494F">
        <w:rPr>
          <w:rFonts w:ascii="Arial" w:hAnsi="Arial" w:cs="Arial"/>
          <w:sz w:val="24"/>
        </w:rPr>
        <w:t>2</w:t>
      </w:r>
      <w:r w:rsidR="0048566C">
        <w:rPr>
          <w:rFonts w:ascii="Arial" w:hAnsi="Arial" w:cs="Arial"/>
          <w:sz w:val="24"/>
        </w:rPr>
        <w:t xml:space="preserve">, </w:t>
      </w:r>
      <w:r w:rsidR="00812376" w:rsidRPr="0022675A">
        <w:rPr>
          <w:rFonts w:ascii="Arial" w:hAnsi="Arial" w:cs="Arial"/>
          <w:sz w:val="24"/>
        </w:rPr>
        <w:t>20</w:t>
      </w:r>
      <w:r w:rsidR="0048566C">
        <w:rPr>
          <w:rFonts w:ascii="Arial" w:hAnsi="Arial" w:cs="Arial"/>
          <w:sz w:val="24"/>
        </w:rPr>
        <w:t>2</w:t>
      </w:r>
      <w:r w:rsidR="001E494F">
        <w:rPr>
          <w:rFonts w:ascii="Arial" w:hAnsi="Arial" w:cs="Arial"/>
          <w:sz w:val="24"/>
        </w:rPr>
        <w:t>1</w:t>
      </w:r>
      <w:r w:rsidR="00812376" w:rsidRPr="0022675A">
        <w:rPr>
          <w:rFonts w:ascii="Arial" w:hAnsi="Arial" w:cs="Arial"/>
          <w:sz w:val="24"/>
        </w:rPr>
        <w:t xml:space="preserve"> </w:t>
      </w:r>
      <w:r w:rsidR="001E494F">
        <w:rPr>
          <w:rFonts w:ascii="Arial" w:hAnsi="Arial" w:cs="Arial"/>
          <w:sz w:val="24"/>
        </w:rPr>
        <w:t>10</w:t>
      </w:r>
      <w:r w:rsidR="00812376" w:rsidRPr="0022675A">
        <w:rPr>
          <w:rFonts w:ascii="Arial" w:hAnsi="Arial" w:cs="Arial"/>
          <w:sz w:val="24"/>
        </w:rPr>
        <w:t>:</w:t>
      </w:r>
      <w:r w:rsidR="001E494F">
        <w:rPr>
          <w:rFonts w:ascii="Arial" w:hAnsi="Arial" w:cs="Arial"/>
          <w:sz w:val="24"/>
        </w:rPr>
        <w:t>0</w:t>
      </w:r>
      <w:r w:rsidR="00ED6D28">
        <w:rPr>
          <w:rFonts w:ascii="Arial" w:hAnsi="Arial" w:cs="Arial"/>
          <w:sz w:val="24"/>
        </w:rPr>
        <w:t>0</w:t>
      </w:r>
      <w:r w:rsidR="0048566C">
        <w:rPr>
          <w:rFonts w:ascii="Arial" w:hAnsi="Arial" w:cs="Arial"/>
          <w:sz w:val="24"/>
        </w:rPr>
        <w:t xml:space="preserve"> </w:t>
      </w:r>
      <w:r w:rsidR="00ED6D28">
        <w:rPr>
          <w:rFonts w:ascii="Arial" w:hAnsi="Arial" w:cs="Arial"/>
          <w:sz w:val="24"/>
        </w:rPr>
        <w:t>a</w:t>
      </w:r>
      <w:r w:rsidR="00812376" w:rsidRPr="0022675A">
        <w:rPr>
          <w:rFonts w:ascii="Arial" w:hAnsi="Arial" w:cs="Arial"/>
          <w:sz w:val="24"/>
        </w:rPr>
        <w:t>m</w:t>
      </w:r>
      <w:r w:rsidR="00812376">
        <w:rPr>
          <w:rFonts w:ascii="Arial" w:hAnsi="Arial" w:cs="Arial"/>
          <w:sz w:val="24"/>
        </w:rPr>
        <w:t xml:space="preserve"> </w:t>
      </w:r>
      <w:r w:rsidR="00FA1306">
        <w:rPr>
          <w:rFonts w:ascii="Arial" w:hAnsi="Arial" w:cs="Arial"/>
          <w:sz w:val="24"/>
        </w:rPr>
        <w:t>in a public meeting</w:t>
      </w:r>
      <w:r w:rsidR="001E494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and reviewed the following:</w:t>
      </w:r>
    </w:p>
    <w:p w:rsidR="009440ED" w:rsidRDefault="009440ED">
      <w:pPr>
        <w:pStyle w:val="BodyText"/>
        <w:spacing w:after="0"/>
        <w:jc w:val="both"/>
        <w:rPr>
          <w:rFonts w:ascii="Arial" w:hAnsi="Arial" w:cs="Arial"/>
          <w:sz w:val="24"/>
        </w:rPr>
      </w:pPr>
    </w:p>
    <w:p w:rsidR="000A157C" w:rsidRPr="0008538C" w:rsidRDefault="000A157C">
      <w:pPr>
        <w:numPr>
          <w:ilvl w:val="0"/>
          <w:numId w:val="1"/>
        </w:numPr>
        <w:tabs>
          <w:tab w:val="center" w:pos="4320"/>
        </w:tabs>
        <w:rPr>
          <w:b/>
          <w:bCs/>
        </w:rPr>
      </w:pPr>
      <w:r w:rsidRPr="0008538C">
        <w:rPr>
          <w:b/>
          <w:bCs/>
        </w:rPr>
        <w:t>Audited Results</w:t>
      </w:r>
    </w:p>
    <w:p w:rsidR="000A157C" w:rsidRPr="0008538C" w:rsidRDefault="000A157C">
      <w:pPr>
        <w:tabs>
          <w:tab w:val="center" w:pos="4320"/>
        </w:tabs>
        <w:ind w:left="720"/>
      </w:pPr>
    </w:p>
    <w:p w:rsidR="0033290A" w:rsidRPr="00A643CB" w:rsidRDefault="000A157C" w:rsidP="00A643CB">
      <w:pPr>
        <w:tabs>
          <w:tab w:val="center" w:pos="4320"/>
        </w:tabs>
        <w:ind w:left="720"/>
        <w:jc w:val="both"/>
      </w:pPr>
      <w:r w:rsidRPr="0008538C">
        <w:t xml:space="preserve">The </w:t>
      </w:r>
      <w:r w:rsidR="00AF77C0">
        <w:t>Budget Manager</w:t>
      </w:r>
      <w:r w:rsidR="00A55386">
        <w:t xml:space="preserve"> </w:t>
      </w:r>
      <w:r w:rsidRPr="0008538C">
        <w:t xml:space="preserve">reviewed the </w:t>
      </w:r>
      <w:r w:rsidR="004648DF" w:rsidRPr="0008538C">
        <w:t>20</w:t>
      </w:r>
      <w:r w:rsidR="001E494F">
        <w:t>20</w:t>
      </w:r>
      <w:r w:rsidRPr="0008538C">
        <w:t xml:space="preserve"> audited results of operations </w:t>
      </w:r>
      <w:r w:rsidR="00666B4D">
        <w:t xml:space="preserve">with the Citizens’ Tax Oversight </w:t>
      </w:r>
      <w:r w:rsidR="00666B4D" w:rsidRPr="0008538C">
        <w:t xml:space="preserve">Committee </w:t>
      </w:r>
      <w:r w:rsidRPr="0008538C">
        <w:t xml:space="preserve">which showed that the fund </w:t>
      </w:r>
      <w:r w:rsidR="0008538C" w:rsidRPr="0008538C">
        <w:t>ba</w:t>
      </w:r>
      <w:r w:rsidR="004648DF" w:rsidRPr="0008538C">
        <w:t xml:space="preserve">lance </w:t>
      </w:r>
      <w:r w:rsidR="001E494F">
        <w:t>de</w:t>
      </w:r>
      <w:r w:rsidR="00DF7945">
        <w:t>creased</w:t>
      </w:r>
      <w:r w:rsidR="00432083">
        <w:t xml:space="preserve"> $</w:t>
      </w:r>
      <w:r w:rsidR="00DF7945">
        <w:t>5</w:t>
      </w:r>
      <w:r w:rsidR="001E494F">
        <w:t>95</w:t>
      </w:r>
      <w:r w:rsidR="00DF7945">
        <w:t>,</w:t>
      </w:r>
      <w:r w:rsidR="001E494F">
        <w:t>695</w:t>
      </w:r>
      <w:r w:rsidRPr="0008538C">
        <w:t xml:space="preserve"> </w:t>
      </w:r>
      <w:r w:rsidR="0008538C">
        <w:t xml:space="preserve">for a total </w:t>
      </w:r>
      <w:r w:rsidR="00756E1C">
        <w:t xml:space="preserve">fund balance </w:t>
      </w:r>
      <w:r w:rsidR="008F41F6">
        <w:t>of $</w:t>
      </w:r>
      <w:r w:rsidR="001E494F">
        <w:t>413</w:t>
      </w:r>
      <w:r w:rsidR="00047EFE">
        <w:t>,</w:t>
      </w:r>
      <w:r w:rsidR="001E494F">
        <w:t>437</w:t>
      </w:r>
      <w:r w:rsidR="0008538C">
        <w:t xml:space="preserve"> </w:t>
      </w:r>
      <w:r w:rsidRPr="0008538C">
        <w:t>as follows:</w:t>
      </w:r>
    </w:p>
    <w:p w:rsidR="00ED164B" w:rsidRPr="00A643CB" w:rsidRDefault="008F41F6" w:rsidP="008F41F6">
      <w:pPr>
        <w:tabs>
          <w:tab w:val="center" w:pos="4320"/>
        </w:tabs>
        <w:ind w:left="720"/>
        <w:rPr>
          <w:sz w:val="20"/>
        </w:rPr>
      </w:pPr>
      <w:r>
        <w:t xml:space="preserve">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0"/>
        <w:gridCol w:w="6020"/>
        <w:gridCol w:w="1980"/>
      </w:tblGrid>
      <w:tr w:rsidR="00F30AAF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bookmarkStart w:id="0" w:name="_Hlk65598875"/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Audited</w:t>
            </w:r>
          </w:p>
        </w:tc>
      </w:tr>
      <w:tr w:rsidR="00F30AAF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Actual</w:t>
            </w:r>
          </w:p>
        </w:tc>
      </w:tr>
      <w:tr w:rsidR="00F30AAF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FY</w:t>
            </w:r>
            <w:r w:rsidR="002718C7">
              <w:rPr>
                <w:b/>
                <w:bCs/>
                <w:color w:val="000000"/>
                <w:sz w:val="20"/>
                <w:szCs w:val="20"/>
                <w:u w:val="single"/>
              </w:rPr>
              <w:t>20</w:t>
            </w:r>
            <w:r w:rsidR="001E494F">
              <w:rPr>
                <w:b/>
                <w:bCs/>
                <w:color w:val="000000"/>
                <w:sz w:val="20"/>
                <w:szCs w:val="20"/>
                <w:u w:val="single"/>
              </w:rPr>
              <w:t>20</w:t>
            </w:r>
          </w:p>
        </w:tc>
      </w:tr>
      <w:tr w:rsidR="00F30AAF" w:rsidTr="00EC1465">
        <w:trPr>
          <w:trHeight w:val="290"/>
          <w:jc w:val="center"/>
        </w:trPr>
        <w:tc>
          <w:tcPr>
            <w:tcW w:w="6390" w:type="dxa"/>
            <w:gridSpan w:val="2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Revenue:</w:t>
            </w:r>
          </w:p>
        </w:tc>
        <w:tc>
          <w:tcPr>
            <w:tcW w:w="198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0AAF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Infrastructure Surtax</w:t>
            </w:r>
          </w:p>
        </w:tc>
        <w:tc>
          <w:tcPr>
            <w:tcW w:w="198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61649A">
              <w:rPr>
                <w:color w:val="000000"/>
                <w:sz w:val="20"/>
                <w:szCs w:val="20"/>
              </w:rPr>
              <w:t>7</w:t>
            </w:r>
            <w:r w:rsidR="001E494F">
              <w:rPr>
                <w:color w:val="000000"/>
                <w:sz w:val="20"/>
                <w:szCs w:val="20"/>
              </w:rPr>
              <w:t>07</w:t>
            </w:r>
            <w:r w:rsidR="0061649A">
              <w:rPr>
                <w:color w:val="000000"/>
                <w:sz w:val="20"/>
                <w:szCs w:val="20"/>
              </w:rPr>
              <w:t>,</w:t>
            </w:r>
            <w:r w:rsidR="001E494F">
              <w:rPr>
                <w:color w:val="000000"/>
                <w:sz w:val="20"/>
                <w:szCs w:val="20"/>
              </w:rPr>
              <w:t>9</w:t>
            </w:r>
            <w:r w:rsidR="0061649A">
              <w:rPr>
                <w:color w:val="000000"/>
                <w:sz w:val="20"/>
                <w:szCs w:val="20"/>
              </w:rPr>
              <w:t>7</w:t>
            </w:r>
            <w:r w:rsidR="001E494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C3757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3C3757" w:rsidRDefault="003C37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3C3757" w:rsidRDefault="003C375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Proceeds from Sale of Fixed Assets</w:t>
            </w:r>
          </w:p>
        </w:tc>
        <w:tc>
          <w:tcPr>
            <w:tcW w:w="1980" w:type="dxa"/>
            <w:shd w:val="clear" w:color="auto" w:fill="auto"/>
          </w:tcPr>
          <w:p w:rsidR="003C3757" w:rsidRDefault="003C37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26,350</w:t>
            </w:r>
          </w:p>
        </w:tc>
      </w:tr>
      <w:tr w:rsidR="00F30AAF" w:rsidRPr="008E52D3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Net Investment Income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F30AAF" w:rsidRPr="008E52D3" w:rsidRDefault="001E4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61649A" w:rsidRPr="008E52D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826</w:t>
            </w:r>
            <w:r w:rsidR="00F30AAF" w:rsidRPr="008E52D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30AAF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b/>
                <w:bCs/>
                <w:color w:val="000000"/>
                <w:sz w:val="20"/>
                <w:szCs w:val="20"/>
              </w:rPr>
              <w:t>Total Revenue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61649A">
              <w:rPr>
                <w:color w:val="000000"/>
                <w:sz w:val="20"/>
                <w:szCs w:val="20"/>
              </w:rPr>
              <w:t>7</w:t>
            </w:r>
            <w:r w:rsidR="003C3757">
              <w:rPr>
                <w:color w:val="000000"/>
                <w:sz w:val="20"/>
                <w:szCs w:val="20"/>
              </w:rPr>
              <w:t>44</w:t>
            </w:r>
            <w:r w:rsidR="0061649A">
              <w:rPr>
                <w:color w:val="000000"/>
                <w:sz w:val="20"/>
                <w:szCs w:val="20"/>
              </w:rPr>
              <w:t>,</w:t>
            </w:r>
            <w:r w:rsidR="003C3757">
              <w:rPr>
                <w:color w:val="000000"/>
                <w:sz w:val="20"/>
                <w:szCs w:val="20"/>
              </w:rPr>
              <w:t>146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30AAF" w:rsidTr="00EC1465">
        <w:trPr>
          <w:trHeight w:val="173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0AAF" w:rsidTr="00EC1465">
        <w:trPr>
          <w:trHeight w:val="290"/>
          <w:jc w:val="center"/>
        </w:trPr>
        <w:tc>
          <w:tcPr>
            <w:tcW w:w="6390" w:type="dxa"/>
            <w:gridSpan w:val="2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Expenditures:</w:t>
            </w:r>
          </w:p>
        </w:tc>
        <w:tc>
          <w:tcPr>
            <w:tcW w:w="198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0AAF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Public Facilities </w:t>
            </w:r>
            <w:r w:rsidR="0061649A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C3757">
              <w:rPr>
                <w:color w:val="000000"/>
                <w:sz w:val="20"/>
                <w:szCs w:val="20"/>
              </w:rPr>
              <w:t>Roof Replacement</w:t>
            </w:r>
          </w:p>
        </w:tc>
        <w:tc>
          <w:tcPr>
            <w:tcW w:w="198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3C3757">
              <w:rPr>
                <w:color w:val="000000"/>
                <w:sz w:val="20"/>
                <w:szCs w:val="20"/>
              </w:rPr>
              <w:t>53</w:t>
            </w:r>
            <w:r w:rsidR="0061649A">
              <w:rPr>
                <w:color w:val="000000"/>
                <w:sz w:val="20"/>
                <w:szCs w:val="20"/>
              </w:rPr>
              <w:t>,</w:t>
            </w:r>
            <w:r w:rsidR="003C3757">
              <w:rPr>
                <w:color w:val="000000"/>
                <w:sz w:val="20"/>
                <w:szCs w:val="20"/>
              </w:rPr>
              <w:t>539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30AAF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3C375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Parks and Recreation</w:t>
            </w:r>
            <w:r w:rsidR="0061649A">
              <w:rPr>
                <w:color w:val="000000"/>
                <w:sz w:val="20"/>
                <w:szCs w:val="20"/>
              </w:rPr>
              <w:t>–</w:t>
            </w:r>
            <w:r w:rsidR="00F30AAF">
              <w:rPr>
                <w:color w:val="000000"/>
                <w:sz w:val="20"/>
                <w:szCs w:val="20"/>
              </w:rPr>
              <w:t xml:space="preserve"> </w:t>
            </w:r>
            <w:r w:rsidR="0061649A">
              <w:rPr>
                <w:color w:val="000000"/>
                <w:sz w:val="20"/>
                <w:szCs w:val="20"/>
              </w:rPr>
              <w:t>Tennis Courts Resurfacing</w:t>
            </w:r>
          </w:p>
        </w:tc>
        <w:tc>
          <w:tcPr>
            <w:tcW w:w="1980" w:type="dxa"/>
            <w:shd w:val="clear" w:color="auto" w:fill="auto"/>
          </w:tcPr>
          <w:p w:rsidR="00F30AAF" w:rsidRDefault="003C37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61649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817</w:t>
            </w:r>
          </w:p>
        </w:tc>
      </w:tr>
      <w:tr w:rsidR="003C3757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3C3757" w:rsidRDefault="003C3757" w:rsidP="003C37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3C3757" w:rsidRDefault="003C3757" w:rsidP="003C375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Parks and Recreation– Pickleball Courts</w:t>
            </w:r>
          </w:p>
        </w:tc>
        <w:tc>
          <w:tcPr>
            <w:tcW w:w="1980" w:type="dxa"/>
            <w:shd w:val="clear" w:color="auto" w:fill="auto"/>
          </w:tcPr>
          <w:p w:rsidR="003C3757" w:rsidRDefault="003C3757" w:rsidP="003C37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43,939 </w:t>
            </w:r>
          </w:p>
        </w:tc>
      </w:tr>
      <w:tr w:rsidR="00EC1465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EC1465" w:rsidRDefault="00EC1465" w:rsidP="004F2B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EC1465" w:rsidRDefault="00EC1465" w:rsidP="004F2BA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Public Safety- Police; Marine Patrol Pickup (Tow Police Boat)</w:t>
            </w:r>
          </w:p>
        </w:tc>
        <w:tc>
          <w:tcPr>
            <w:tcW w:w="1980" w:type="dxa"/>
            <w:shd w:val="clear" w:color="auto" w:fill="auto"/>
          </w:tcPr>
          <w:p w:rsidR="00EC1465" w:rsidRDefault="00EC1465" w:rsidP="004F2B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44,000</w:t>
            </w:r>
          </w:p>
        </w:tc>
      </w:tr>
      <w:tr w:rsidR="00EC1465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EC1465" w:rsidRDefault="00EC1465" w:rsidP="00EC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EC1465" w:rsidRDefault="00EC1465" w:rsidP="00EC14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Public Safety- Fire; Communication Equipment</w:t>
            </w:r>
          </w:p>
        </w:tc>
        <w:tc>
          <w:tcPr>
            <w:tcW w:w="1980" w:type="dxa"/>
            <w:shd w:val="clear" w:color="auto" w:fill="auto"/>
          </w:tcPr>
          <w:p w:rsidR="00EC1465" w:rsidRDefault="00EC1465" w:rsidP="00EC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44,902</w:t>
            </w:r>
          </w:p>
        </w:tc>
      </w:tr>
      <w:tr w:rsidR="00F30AAF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Public Safety- </w:t>
            </w:r>
            <w:r w:rsidR="0061649A">
              <w:rPr>
                <w:color w:val="000000"/>
                <w:sz w:val="20"/>
                <w:szCs w:val="20"/>
              </w:rPr>
              <w:t>Fire</w:t>
            </w:r>
            <w:r w:rsidR="00EC1465">
              <w:rPr>
                <w:color w:val="000000"/>
                <w:sz w:val="20"/>
                <w:szCs w:val="20"/>
              </w:rPr>
              <w:t>;</w:t>
            </w:r>
            <w:r w:rsidR="0061649A">
              <w:rPr>
                <w:color w:val="000000"/>
                <w:sz w:val="20"/>
                <w:szCs w:val="20"/>
              </w:rPr>
              <w:t xml:space="preserve"> </w:t>
            </w:r>
            <w:r w:rsidR="003C3757">
              <w:rPr>
                <w:color w:val="000000"/>
                <w:sz w:val="20"/>
                <w:szCs w:val="20"/>
              </w:rPr>
              <w:t>Ambulance</w:t>
            </w:r>
          </w:p>
        </w:tc>
        <w:tc>
          <w:tcPr>
            <w:tcW w:w="1980" w:type="dxa"/>
            <w:shd w:val="clear" w:color="auto" w:fill="auto"/>
          </w:tcPr>
          <w:p w:rsidR="00F30AAF" w:rsidRDefault="00EC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</w:t>
            </w:r>
            <w:r w:rsidR="0061649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644</w:t>
            </w:r>
          </w:p>
        </w:tc>
      </w:tr>
      <w:tr w:rsidR="00F30AAF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Public Safety </w:t>
            </w:r>
            <w:r w:rsidR="0061649A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C3757">
              <w:rPr>
                <w:color w:val="000000"/>
                <w:sz w:val="20"/>
                <w:szCs w:val="20"/>
              </w:rPr>
              <w:t>Fir</w:t>
            </w:r>
            <w:r w:rsidR="00EC1465">
              <w:rPr>
                <w:color w:val="000000"/>
                <w:sz w:val="20"/>
                <w:szCs w:val="20"/>
              </w:rPr>
              <w:t xml:space="preserve">e; </w:t>
            </w:r>
            <w:r w:rsidR="0005428C">
              <w:rPr>
                <w:color w:val="000000"/>
                <w:sz w:val="20"/>
                <w:szCs w:val="20"/>
              </w:rPr>
              <w:t>Aerial Fire</w:t>
            </w:r>
            <w:r w:rsidR="00EC1465">
              <w:rPr>
                <w:color w:val="000000"/>
                <w:sz w:val="20"/>
                <w:szCs w:val="20"/>
              </w:rPr>
              <w:t xml:space="preserve"> Truck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="00EC1465">
              <w:rPr>
                <w:color w:val="000000"/>
                <w:sz w:val="20"/>
                <w:szCs w:val="20"/>
              </w:rPr>
              <w:t>850</w:t>
            </w:r>
            <w:r w:rsidR="0061649A">
              <w:rPr>
                <w:color w:val="000000"/>
                <w:sz w:val="20"/>
                <w:szCs w:val="20"/>
              </w:rPr>
              <w:t>,</w:t>
            </w:r>
            <w:r w:rsidR="00EC1465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F30AAF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b/>
                <w:bCs/>
                <w:color w:val="000000"/>
                <w:sz w:val="20"/>
                <w:szCs w:val="20"/>
              </w:rPr>
              <w:t>Total Expenditures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E81B72">
              <w:rPr>
                <w:color w:val="000000"/>
                <w:sz w:val="20"/>
                <w:szCs w:val="20"/>
              </w:rPr>
              <w:t>1,339</w:t>
            </w:r>
            <w:r w:rsidR="00DF7945">
              <w:rPr>
                <w:color w:val="000000"/>
                <w:sz w:val="20"/>
                <w:szCs w:val="20"/>
              </w:rPr>
              <w:t>,</w:t>
            </w:r>
            <w:r w:rsidR="00E81B72">
              <w:rPr>
                <w:color w:val="000000"/>
                <w:sz w:val="20"/>
                <w:szCs w:val="20"/>
              </w:rPr>
              <w:t>841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30AAF" w:rsidTr="00EC1465">
        <w:trPr>
          <w:trHeight w:val="185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0AAF" w:rsidTr="00EC1465">
        <w:trPr>
          <w:trHeight w:val="290"/>
          <w:jc w:val="center"/>
        </w:trPr>
        <w:tc>
          <w:tcPr>
            <w:tcW w:w="6390" w:type="dxa"/>
            <w:gridSpan w:val="2"/>
            <w:shd w:val="clear" w:color="auto" w:fill="auto"/>
          </w:tcPr>
          <w:p w:rsidR="00F30AAF" w:rsidRDefault="00E826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 w:rsidR="00F30AAF">
              <w:rPr>
                <w:color w:val="000000"/>
                <w:sz w:val="20"/>
                <w:szCs w:val="20"/>
              </w:rPr>
              <w:t>xpenditures</w:t>
            </w:r>
            <w:r>
              <w:rPr>
                <w:color w:val="000000"/>
                <w:sz w:val="20"/>
                <w:szCs w:val="20"/>
              </w:rPr>
              <w:t xml:space="preserve"> over revenues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auto"/>
          </w:tcPr>
          <w:p w:rsidR="00DF7945" w:rsidRDefault="00DF7945" w:rsidP="00DF79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$5</w:t>
            </w:r>
            <w:r w:rsidR="00E81B72">
              <w:rPr>
                <w:color w:val="000000"/>
                <w:sz w:val="20"/>
                <w:szCs w:val="20"/>
              </w:rPr>
              <w:t>95</w:t>
            </w:r>
            <w:r>
              <w:rPr>
                <w:color w:val="000000"/>
                <w:sz w:val="20"/>
                <w:szCs w:val="20"/>
              </w:rPr>
              <w:t>,</w:t>
            </w:r>
            <w:r w:rsidR="00E81B72">
              <w:rPr>
                <w:color w:val="000000"/>
                <w:sz w:val="20"/>
                <w:szCs w:val="20"/>
              </w:rPr>
              <w:t>695</w:t>
            </w:r>
          </w:p>
        </w:tc>
      </w:tr>
      <w:tr w:rsidR="00F30AAF" w:rsidTr="00EC1465">
        <w:trPr>
          <w:trHeight w:val="185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0AAF" w:rsidTr="00EC1465">
        <w:trPr>
          <w:trHeight w:val="290"/>
          <w:jc w:val="center"/>
        </w:trPr>
        <w:tc>
          <w:tcPr>
            <w:tcW w:w="6390" w:type="dxa"/>
            <w:gridSpan w:val="2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Fund Balance, Beginning</w:t>
            </w:r>
          </w:p>
        </w:tc>
        <w:tc>
          <w:tcPr>
            <w:tcW w:w="1980" w:type="dxa"/>
            <w:shd w:val="clear" w:color="auto" w:fill="auto"/>
          </w:tcPr>
          <w:p w:rsidR="00F30AAF" w:rsidRDefault="00DF79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3C3757">
              <w:rPr>
                <w:color w:val="000000"/>
                <w:sz w:val="20"/>
                <w:szCs w:val="20"/>
              </w:rPr>
              <w:t>1,009,13</w:t>
            </w:r>
            <w:r w:rsidR="00E81B72">
              <w:rPr>
                <w:color w:val="000000"/>
                <w:sz w:val="20"/>
                <w:szCs w:val="20"/>
              </w:rPr>
              <w:t>2</w:t>
            </w:r>
            <w:r w:rsidR="00F30AA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30AAF" w:rsidTr="00EC1465">
        <w:trPr>
          <w:trHeight w:val="163"/>
          <w:jc w:val="center"/>
        </w:trPr>
        <w:tc>
          <w:tcPr>
            <w:tcW w:w="37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0AAF" w:rsidTr="00EC1465">
        <w:trPr>
          <w:trHeight w:val="305"/>
          <w:jc w:val="center"/>
        </w:trPr>
        <w:tc>
          <w:tcPr>
            <w:tcW w:w="6390" w:type="dxa"/>
            <w:gridSpan w:val="2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Fund Balance, Ending</w:t>
            </w:r>
          </w:p>
        </w:tc>
        <w:tc>
          <w:tcPr>
            <w:tcW w:w="1980" w:type="dxa"/>
            <w:shd w:val="clear" w:color="auto" w:fill="auto"/>
          </w:tcPr>
          <w:p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E81B72">
              <w:rPr>
                <w:color w:val="000000"/>
                <w:sz w:val="20"/>
                <w:szCs w:val="20"/>
              </w:rPr>
              <w:t>413,437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bookmarkEnd w:id="0"/>
    </w:tbl>
    <w:p w:rsidR="0033290A" w:rsidRPr="00A643CB" w:rsidRDefault="0033290A" w:rsidP="00432083">
      <w:pPr>
        <w:tabs>
          <w:tab w:val="center" w:pos="4320"/>
        </w:tabs>
        <w:ind w:left="720"/>
        <w:jc w:val="center"/>
        <w:rPr>
          <w:sz w:val="20"/>
        </w:rPr>
      </w:pPr>
    </w:p>
    <w:p w:rsidR="00401775" w:rsidRDefault="00ED164B" w:rsidP="004F2606">
      <w:pPr>
        <w:tabs>
          <w:tab w:val="left" w:pos="720"/>
          <w:tab w:val="center" w:pos="4320"/>
        </w:tabs>
      </w:pPr>
      <w:r>
        <w:br w:type="page"/>
      </w:r>
    </w:p>
    <w:p w:rsidR="00401775" w:rsidRPr="00FA6581" w:rsidRDefault="00401775" w:rsidP="00F80A5E">
      <w:pPr>
        <w:numPr>
          <w:ilvl w:val="0"/>
          <w:numId w:val="1"/>
        </w:numPr>
        <w:tabs>
          <w:tab w:val="left" w:pos="720"/>
          <w:tab w:val="center" w:pos="4320"/>
        </w:tabs>
        <w:rPr>
          <w:b/>
        </w:rPr>
      </w:pPr>
      <w:r w:rsidRPr="00FA6581">
        <w:rPr>
          <w:b/>
        </w:rPr>
        <w:lastRenderedPageBreak/>
        <w:t>Town Process Compliance</w:t>
      </w:r>
    </w:p>
    <w:p w:rsidR="00401775" w:rsidRDefault="00401775" w:rsidP="00401775">
      <w:pPr>
        <w:tabs>
          <w:tab w:val="left" w:pos="720"/>
          <w:tab w:val="center" w:pos="4320"/>
        </w:tabs>
        <w:ind w:left="720"/>
        <w:rPr>
          <w:b/>
        </w:rPr>
      </w:pPr>
    </w:p>
    <w:p w:rsidR="00545510" w:rsidRDefault="00545510" w:rsidP="00310E0C">
      <w:pPr>
        <w:tabs>
          <w:tab w:val="left" w:pos="720"/>
          <w:tab w:val="center" w:pos="4320"/>
        </w:tabs>
        <w:ind w:left="720"/>
        <w:jc w:val="both"/>
      </w:pPr>
      <w:r>
        <w:t xml:space="preserve">The Citizen Tax Oversight Committee’s role is to ensure the Town is complying with proper procedures with regards to the infrastructure surtax budget process. </w:t>
      </w:r>
    </w:p>
    <w:p w:rsidR="00545510" w:rsidRDefault="00545510" w:rsidP="00401775">
      <w:pPr>
        <w:tabs>
          <w:tab w:val="left" w:pos="720"/>
          <w:tab w:val="center" w:pos="4320"/>
        </w:tabs>
        <w:ind w:left="720"/>
      </w:pPr>
    </w:p>
    <w:p w:rsidR="00666B4D" w:rsidRDefault="00D46344" w:rsidP="00310E0C">
      <w:pPr>
        <w:tabs>
          <w:tab w:val="left" w:pos="720"/>
          <w:tab w:val="center" w:pos="4320"/>
        </w:tabs>
        <w:ind w:left="720"/>
        <w:jc w:val="both"/>
      </w:pPr>
      <w:r>
        <w:t>The Committee has determined</w:t>
      </w:r>
      <w:r w:rsidR="00E01583">
        <w:t>,</w:t>
      </w:r>
      <w:r>
        <w:t xml:space="preserve"> based on the materials provided</w:t>
      </w:r>
      <w:r w:rsidR="00E01583">
        <w:t>,</w:t>
      </w:r>
      <w:r>
        <w:t xml:space="preserve"> that t</w:t>
      </w:r>
      <w:r w:rsidR="00401775">
        <w:t>he Town has complied with the proper process regarding infrastructure surtax approvals</w:t>
      </w:r>
      <w:r>
        <w:t>.</w:t>
      </w:r>
    </w:p>
    <w:p w:rsidR="00666B4D" w:rsidRDefault="00666B4D" w:rsidP="00401775">
      <w:pPr>
        <w:tabs>
          <w:tab w:val="left" w:pos="720"/>
          <w:tab w:val="center" w:pos="4320"/>
        </w:tabs>
        <w:ind w:left="720"/>
      </w:pPr>
    </w:p>
    <w:p w:rsidR="00401775" w:rsidRDefault="004575C7" w:rsidP="00310E0C">
      <w:pPr>
        <w:tabs>
          <w:tab w:val="left" w:pos="720"/>
          <w:tab w:val="center" w:pos="4320"/>
        </w:tabs>
        <w:ind w:left="720"/>
        <w:jc w:val="both"/>
      </w:pPr>
      <w:r>
        <w:t xml:space="preserve">The current </w:t>
      </w:r>
      <w:r w:rsidR="00E60582">
        <w:t xml:space="preserve">budget covering Phase III </w:t>
      </w:r>
      <w:r>
        <w:t xml:space="preserve">Allocation of Funds </w:t>
      </w:r>
      <w:r w:rsidR="00E60582">
        <w:t>for the period FY20</w:t>
      </w:r>
      <w:r w:rsidR="008F41F6">
        <w:t>09-FY2024</w:t>
      </w:r>
      <w:r w:rsidR="00E60582">
        <w:t xml:space="preserve"> </w:t>
      </w:r>
      <w:r>
        <w:t>is presented below:</w:t>
      </w:r>
    </w:p>
    <w:p w:rsidR="00401775" w:rsidRDefault="00401775" w:rsidP="00401775">
      <w:pPr>
        <w:tabs>
          <w:tab w:val="left" w:pos="720"/>
          <w:tab w:val="center" w:pos="4320"/>
        </w:tabs>
        <w:ind w:left="720"/>
      </w:pPr>
    </w:p>
    <w:tbl>
      <w:tblPr>
        <w:tblW w:w="593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8"/>
        <w:gridCol w:w="344"/>
        <w:gridCol w:w="320"/>
        <w:gridCol w:w="1675"/>
      </w:tblGrid>
      <w:tr w:rsidR="004575C7" w:rsidRPr="0008538C" w:rsidTr="008E52D3">
        <w:trPr>
          <w:trHeight w:val="333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8E52D3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PHASE III</w:t>
            </w:r>
          </w:p>
        </w:tc>
      </w:tr>
      <w:tr w:rsidR="004575C7" w:rsidRPr="0008538C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pStyle w:val="Heading2"/>
            </w:pPr>
            <w:r w:rsidRPr="0008538C">
              <w:t>Project 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8E52D3">
            <w:pPr>
              <w:jc w:val="center"/>
              <w:rPr>
                <w:rFonts w:eastAsia="Arial Unicode MS"/>
                <w:b/>
                <w:bCs/>
                <w:sz w:val="18"/>
                <w:szCs w:val="18"/>
                <w:u w:val="single"/>
              </w:rPr>
            </w:pPr>
            <w:r w:rsidRPr="0008538C">
              <w:rPr>
                <w:b/>
                <w:bCs/>
                <w:sz w:val="18"/>
                <w:szCs w:val="18"/>
                <w:u w:val="single"/>
              </w:rPr>
              <w:t>ALLOCATION</w:t>
            </w:r>
          </w:p>
        </w:tc>
      </w:tr>
      <w:tr w:rsidR="004575C7" w:rsidRPr="0008538C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  <w:r w:rsidRPr="0008538C">
              <w:rPr>
                <w:sz w:val="20"/>
                <w:szCs w:val="20"/>
              </w:rPr>
              <w:t>Beach Nourishment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310E0C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$1,</w:t>
            </w:r>
            <w:r w:rsidR="00310E0C">
              <w:rPr>
                <w:sz w:val="20"/>
                <w:szCs w:val="20"/>
              </w:rPr>
              <w:t>015</w:t>
            </w:r>
            <w:r>
              <w:rPr>
                <w:sz w:val="20"/>
                <w:szCs w:val="20"/>
              </w:rPr>
              <w:t>,569</w:t>
            </w:r>
          </w:p>
        </w:tc>
      </w:tr>
      <w:tr w:rsidR="004575C7" w:rsidRPr="0008538C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Streets &amp; Drainage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75C7" w:rsidRPr="0008538C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Park&amp; Recreation Improvements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2,922,000</w:t>
            </w:r>
          </w:p>
        </w:tc>
      </w:tr>
      <w:tr w:rsidR="004575C7" w:rsidRPr="0008538C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Canal Dredging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900,000</w:t>
            </w:r>
          </w:p>
        </w:tc>
      </w:tr>
      <w:tr w:rsidR="004575C7" w:rsidRPr="0008538C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Safety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F30AAF" w:rsidP="00310E0C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3,803,168</w:t>
            </w:r>
          </w:p>
        </w:tc>
      </w:tr>
      <w:tr w:rsidR="004575C7" w:rsidRPr="0008538C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Public Facility Improvements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922,000</w:t>
            </w:r>
          </w:p>
        </w:tc>
      </w:tr>
      <w:tr w:rsidR="004575C7" w:rsidRPr="0008538C" w:rsidTr="008E52D3">
        <w:trPr>
          <w:trHeight w:val="35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75C7" w:rsidRPr="0008538C" w:rsidRDefault="00F30AAF" w:rsidP="00E60582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$9,562,737</w:t>
            </w:r>
          </w:p>
        </w:tc>
      </w:tr>
    </w:tbl>
    <w:p w:rsidR="00056B3B" w:rsidRDefault="00056B3B" w:rsidP="00310E0C">
      <w:pPr>
        <w:tabs>
          <w:tab w:val="center" w:pos="4320"/>
        </w:tabs>
        <w:ind w:left="720"/>
        <w:jc w:val="both"/>
      </w:pPr>
    </w:p>
    <w:p w:rsidR="000A157C" w:rsidRPr="0008538C" w:rsidRDefault="00727F5D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Project Commit</w:t>
      </w:r>
      <w:r w:rsidR="001A6826">
        <w:rPr>
          <w:b/>
          <w:bCs/>
        </w:rPr>
        <w:t>ments</w:t>
      </w:r>
      <w:r w:rsidR="00D46344">
        <w:rPr>
          <w:b/>
          <w:bCs/>
        </w:rPr>
        <w:t xml:space="preserve"> (Budget)</w:t>
      </w:r>
    </w:p>
    <w:p w:rsidR="000A157C" w:rsidRPr="0008538C" w:rsidRDefault="000A157C">
      <w:pPr>
        <w:tabs>
          <w:tab w:val="left" w:pos="1440"/>
        </w:tabs>
        <w:ind w:left="720"/>
      </w:pPr>
    </w:p>
    <w:p w:rsidR="00ED164B" w:rsidRDefault="000A157C" w:rsidP="00EF79C0">
      <w:pPr>
        <w:tabs>
          <w:tab w:val="left" w:pos="1440"/>
        </w:tabs>
        <w:ind w:left="720"/>
        <w:jc w:val="both"/>
      </w:pPr>
      <w:r w:rsidRPr="0008538C">
        <w:t>There have been no</w:t>
      </w:r>
      <w:r w:rsidR="00F0278C">
        <w:t xml:space="preserve"> expenditures of Infrastructure Surtax funds</w:t>
      </w:r>
      <w:r w:rsidRPr="0008538C">
        <w:t xml:space="preserve"> except for items on the </w:t>
      </w:r>
      <w:r w:rsidRPr="00DF0DB1">
        <w:t>approved project list</w:t>
      </w:r>
      <w:r w:rsidR="00DF0DB1" w:rsidRPr="00DF0DB1">
        <w:t>.</w:t>
      </w:r>
      <w:r w:rsidR="008F70CF">
        <w:t xml:space="preserve"> </w:t>
      </w:r>
      <w:r w:rsidR="00D46344">
        <w:t>The approved project list was developed as part of the five-year capital plan during the budget process</w:t>
      </w:r>
      <w:r w:rsidR="00AF77C0">
        <w:t xml:space="preserve"> and are shown below.</w:t>
      </w:r>
      <w:r w:rsidR="00D46344">
        <w:t xml:space="preserve">  </w:t>
      </w:r>
    </w:p>
    <w:p w:rsidR="00F30AAF" w:rsidRDefault="00F30AAF" w:rsidP="001E19BC">
      <w:pPr>
        <w:tabs>
          <w:tab w:val="left" w:pos="144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81"/>
        <w:tblW w:w="10444" w:type="dxa"/>
        <w:tblLook w:val="04A0" w:firstRow="1" w:lastRow="0" w:firstColumn="1" w:lastColumn="0" w:noHBand="0" w:noVBand="1"/>
      </w:tblPr>
      <w:tblGrid>
        <w:gridCol w:w="4158"/>
        <w:gridCol w:w="1646"/>
        <w:gridCol w:w="1684"/>
        <w:gridCol w:w="1646"/>
        <w:gridCol w:w="1310"/>
      </w:tblGrid>
      <w:tr w:rsidR="00514E8B" w:rsidRPr="00432083" w:rsidTr="00514E8B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rPr>
                <w:color w:val="000000"/>
                <w:sz w:val="20"/>
                <w:szCs w:val="20"/>
              </w:rPr>
            </w:pPr>
            <w:bookmarkStart w:id="1" w:name="_Hlk65598716"/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</w:rPr>
              <w:t>Public Safety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</w:rPr>
              <w:t>Facility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8B" w:rsidRPr="00EF79C0" w:rsidRDefault="00514E8B" w:rsidP="0051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</w:rPr>
              <w:t>Parks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8B" w:rsidRPr="00EF79C0" w:rsidRDefault="00514E8B" w:rsidP="0051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</w:rPr>
              <w:t>Canal</w:t>
            </w:r>
          </w:p>
        </w:tc>
      </w:tr>
      <w:tr w:rsidR="00514E8B" w:rsidRPr="00432083" w:rsidTr="00514E8B">
        <w:trPr>
          <w:trHeight w:val="243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  <w:u w:val="single"/>
              </w:rPr>
              <w:t>Improvements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  <w:u w:val="single"/>
              </w:rPr>
              <w:t>Improvements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8B" w:rsidRPr="00EF79C0" w:rsidRDefault="00514E8B" w:rsidP="00514E8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  <w:u w:val="single"/>
              </w:rPr>
              <w:t>Improvements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8B" w:rsidRPr="00EF79C0" w:rsidRDefault="00514E8B" w:rsidP="00514E8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  <w:u w:val="single"/>
              </w:rPr>
              <w:t>Dredging</w:t>
            </w:r>
          </w:p>
        </w:tc>
      </w:tr>
      <w:tr w:rsidR="00514E8B" w:rsidRPr="00432083" w:rsidTr="00514E8B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EF79C0">
              <w:rPr>
                <w:b/>
                <w:color w:val="000000"/>
                <w:sz w:val="20"/>
                <w:szCs w:val="20"/>
                <w:u w:val="single"/>
              </w:rPr>
              <w:t>FY 20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19</w:t>
            </w:r>
            <w:r w:rsidRPr="00EF79C0">
              <w:rPr>
                <w:b/>
                <w:color w:val="000000"/>
                <w:sz w:val="20"/>
                <w:szCs w:val="20"/>
                <w:u w:val="single"/>
              </w:rPr>
              <w:t>-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20</w:t>
            </w:r>
            <w:r w:rsidRPr="00EF79C0">
              <w:rPr>
                <w:b/>
                <w:color w:val="000000"/>
                <w:sz w:val="20"/>
                <w:szCs w:val="20"/>
                <w:u w:val="single"/>
              </w:rPr>
              <w:t xml:space="preserve"> BUDGET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8B" w:rsidRPr="00EF79C0" w:rsidRDefault="00514E8B" w:rsidP="0051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8B" w:rsidRPr="00EF79C0" w:rsidRDefault="00514E8B" w:rsidP="0051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4E8B" w:rsidRPr="00432083" w:rsidTr="00514E8B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Aerial Fire Truck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F79C0">
              <w:rPr>
                <w:bCs/>
                <w:color w:val="000000"/>
                <w:sz w:val="20"/>
                <w:szCs w:val="20"/>
              </w:rPr>
              <w:t>$850,000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14E8B" w:rsidRPr="00432083" w:rsidTr="00514E8B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 Rescue Ambulance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$315,000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14E8B" w:rsidRPr="00432083" w:rsidTr="00514E8B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Portable Radios</w:t>
            </w:r>
            <w:r w:rsidRPr="00EF79C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14E8B" w:rsidRPr="00432083" w:rsidTr="00514E8B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Marine Patrol Pickup Truck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$45,000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101EE" w:rsidRPr="00432083" w:rsidTr="007703BD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1EE" w:rsidRPr="00432083" w:rsidRDefault="003101EE" w:rsidP="003101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HVAC Upgrades/Replacement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1EE" w:rsidRPr="00EF79C0" w:rsidRDefault="003101EE" w:rsidP="003101E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1EE" w:rsidRPr="00EF79C0" w:rsidRDefault="003101EE" w:rsidP="003101E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$25,000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EE" w:rsidRPr="00EF79C0" w:rsidRDefault="003101EE" w:rsidP="003101E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EE" w:rsidRPr="00EF79C0" w:rsidRDefault="003101EE" w:rsidP="003101E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14E8B" w:rsidRPr="00432083" w:rsidTr="00514E8B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rPr>
                <w:color w:val="000000"/>
                <w:sz w:val="20"/>
                <w:szCs w:val="20"/>
              </w:rPr>
            </w:pPr>
            <w:r w:rsidRPr="00EF79C0">
              <w:rPr>
                <w:color w:val="000000"/>
                <w:sz w:val="20"/>
                <w:szCs w:val="20"/>
              </w:rPr>
              <w:t>Tennis Court Resurfacing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14E8B" w:rsidRPr="00432083" w:rsidTr="00514E8B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Tennis Teaching Court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14E8B" w:rsidRPr="00432083" w:rsidTr="00514E8B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Pickleball Court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$80,000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8B" w:rsidRPr="00EF79C0" w:rsidRDefault="00514E8B" w:rsidP="00514E8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bookmarkEnd w:id="1"/>
    </w:tbl>
    <w:p w:rsidR="00AF77C0" w:rsidRDefault="00AF77C0">
      <w:r>
        <w:br w:type="page"/>
      </w:r>
    </w:p>
    <w:p w:rsidR="00F30AAF" w:rsidRDefault="00F30AAF" w:rsidP="001E19BC">
      <w:pPr>
        <w:tabs>
          <w:tab w:val="left" w:pos="1440"/>
        </w:tabs>
        <w:jc w:val="both"/>
      </w:pPr>
    </w:p>
    <w:tbl>
      <w:tblPr>
        <w:tblpPr w:leftFromText="180" w:rightFromText="180" w:vertAnchor="text" w:horzAnchor="margin" w:tblpY="-64"/>
        <w:tblW w:w="10444" w:type="dxa"/>
        <w:tblLook w:val="04A0" w:firstRow="1" w:lastRow="0" w:firstColumn="1" w:lastColumn="0" w:noHBand="0" w:noVBand="1"/>
      </w:tblPr>
      <w:tblGrid>
        <w:gridCol w:w="4220"/>
        <w:gridCol w:w="1584"/>
        <w:gridCol w:w="1756"/>
        <w:gridCol w:w="1584"/>
        <w:gridCol w:w="1300"/>
      </w:tblGrid>
      <w:tr w:rsidR="00514E8B" w:rsidRPr="00F30AAF" w:rsidTr="00514E8B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E8B" w:rsidRPr="00F30AAF" w:rsidRDefault="00514E8B" w:rsidP="0051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8B" w:rsidRPr="00F30AAF" w:rsidRDefault="00514E8B" w:rsidP="0051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</w:rPr>
              <w:t>Public Safety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8B" w:rsidRPr="00F30AAF" w:rsidRDefault="00514E8B" w:rsidP="0051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</w:rPr>
              <w:t>Facility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8B" w:rsidRPr="00F30AAF" w:rsidRDefault="00514E8B" w:rsidP="0051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</w:rPr>
              <w:t>Parks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8B" w:rsidRPr="00F30AAF" w:rsidRDefault="00514E8B" w:rsidP="0051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</w:rPr>
              <w:t>Canal</w:t>
            </w:r>
          </w:p>
        </w:tc>
      </w:tr>
      <w:tr w:rsidR="00514E8B" w:rsidRPr="00F30AAF" w:rsidTr="00514E8B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E8B" w:rsidRPr="00F30AAF" w:rsidRDefault="00514E8B" w:rsidP="0051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8B" w:rsidRPr="00F30AAF" w:rsidRDefault="00514E8B" w:rsidP="00514E8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  <w:u w:val="single"/>
              </w:rPr>
              <w:t>Improvements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8B" w:rsidRPr="00F30AAF" w:rsidRDefault="00514E8B" w:rsidP="00514E8B">
            <w:pPr>
              <w:jc w:val="righ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  <w:u w:val="single"/>
              </w:rPr>
              <w:t>Improvements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8B" w:rsidRPr="00F30AAF" w:rsidRDefault="00514E8B" w:rsidP="00514E8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  <w:u w:val="single"/>
              </w:rPr>
              <w:t>Improvements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8B" w:rsidRPr="00F30AAF" w:rsidRDefault="00514E8B" w:rsidP="00514E8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  <w:u w:val="single"/>
              </w:rPr>
              <w:t>Dredging</w:t>
            </w:r>
          </w:p>
        </w:tc>
      </w:tr>
      <w:tr w:rsidR="00514E8B" w:rsidRPr="00F30AAF" w:rsidTr="00514E8B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8B" w:rsidRPr="00F30AAF" w:rsidRDefault="00514E8B" w:rsidP="00514E8B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  <w:u w:val="single"/>
              </w:rPr>
              <w:t>FY 20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20</w:t>
            </w:r>
            <w:r w:rsidRPr="00F30AAF">
              <w:rPr>
                <w:b/>
                <w:bCs/>
                <w:color w:val="000000"/>
                <w:sz w:val="20"/>
                <w:szCs w:val="20"/>
                <w:u w:val="single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21</w:t>
            </w:r>
            <w:r w:rsidRPr="00F30AAF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BUDGET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8B" w:rsidRPr="00F30AAF" w:rsidRDefault="00514E8B" w:rsidP="00514E8B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8B" w:rsidRPr="00F30AAF" w:rsidRDefault="00514E8B" w:rsidP="0051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E8B" w:rsidRPr="00F30AAF" w:rsidRDefault="00514E8B" w:rsidP="00514E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E8B" w:rsidRPr="00F30AAF" w:rsidRDefault="00514E8B" w:rsidP="0051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E53" w:rsidRPr="00F30AAF" w:rsidTr="00514E8B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E53" w:rsidRPr="00F30AAF" w:rsidRDefault="00590E53" w:rsidP="00590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 Scene/Evidence Van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E53" w:rsidRPr="00F30AAF" w:rsidRDefault="00590E53" w:rsidP="00590E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$30,000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E53" w:rsidRPr="00F30AAF" w:rsidRDefault="00590E53" w:rsidP="00590E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E53" w:rsidRPr="00F30AAF" w:rsidRDefault="00590E53" w:rsidP="00590E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53" w:rsidRPr="00F30AAF" w:rsidRDefault="00590E53" w:rsidP="00590E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E53" w:rsidRPr="00F30AAF" w:rsidTr="00514E8B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E53" w:rsidRPr="00F30AAF" w:rsidRDefault="00590E53" w:rsidP="00590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Defibrillator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0E53" w:rsidRPr="00F30AAF" w:rsidRDefault="00590E53" w:rsidP="00590E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$35,000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0E53" w:rsidRPr="00F30AAF" w:rsidRDefault="00590E53" w:rsidP="00590E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0E53" w:rsidRPr="00F30AAF" w:rsidRDefault="00590E53" w:rsidP="00590E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E53" w:rsidRPr="00F30AAF" w:rsidRDefault="00590E53" w:rsidP="00590E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E53" w:rsidRPr="00F30AAF" w:rsidTr="00514E8B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E53" w:rsidRPr="00F30AAF" w:rsidRDefault="00590E53" w:rsidP="00590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Boat Motors-Police (Boston Whaler)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0E53" w:rsidRPr="00F30AAF" w:rsidRDefault="00590E53" w:rsidP="00590E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$20,000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0E53" w:rsidRPr="00F30AAF" w:rsidRDefault="00590E53" w:rsidP="00590E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0E53" w:rsidRPr="00F30AAF" w:rsidRDefault="00590E53" w:rsidP="00590E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E53" w:rsidRPr="00F30AAF" w:rsidRDefault="00590E53" w:rsidP="00590E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E53" w:rsidRPr="00F30AAF" w:rsidTr="00514E8B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E53" w:rsidRPr="00F30AAF" w:rsidRDefault="00590E53" w:rsidP="00590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Gear Extractor-Fire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0E53" w:rsidRPr="00F30AAF" w:rsidRDefault="00590E53" w:rsidP="00590E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$25,000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0E53" w:rsidRPr="00F30AAF" w:rsidRDefault="00590E53" w:rsidP="00590E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0E53" w:rsidRPr="00F30AAF" w:rsidRDefault="00590E53" w:rsidP="00590E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E53" w:rsidRPr="00F30AAF" w:rsidRDefault="00590E53" w:rsidP="00590E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E53" w:rsidRPr="00F30AAF" w:rsidTr="00514E8B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E53" w:rsidRPr="00F30AAF" w:rsidRDefault="00590E53" w:rsidP="00590E53">
            <w:pPr>
              <w:rPr>
                <w:sz w:val="20"/>
                <w:szCs w:val="20"/>
              </w:rPr>
            </w:pPr>
            <w:r w:rsidRPr="00F30AAF">
              <w:rPr>
                <w:sz w:val="20"/>
                <w:szCs w:val="20"/>
              </w:rPr>
              <w:t>HVAC Upgrades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0E53" w:rsidRPr="00F30AAF" w:rsidRDefault="00590E53" w:rsidP="00590E53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0E53" w:rsidRPr="00F30AAF" w:rsidRDefault="00590E53" w:rsidP="00590E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$25,000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0E53" w:rsidRPr="00F30AAF" w:rsidRDefault="00590E53" w:rsidP="00590E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E53" w:rsidRPr="00F30AAF" w:rsidRDefault="00590E53" w:rsidP="00590E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E53" w:rsidRPr="00F30AAF" w:rsidTr="00514E8B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E53" w:rsidRPr="00F30AAF" w:rsidRDefault="00590E53" w:rsidP="00590E53">
            <w:pPr>
              <w:rPr>
                <w:sz w:val="20"/>
                <w:szCs w:val="20"/>
              </w:rPr>
            </w:pPr>
            <w:r w:rsidRPr="00F30AAF">
              <w:rPr>
                <w:sz w:val="20"/>
                <w:szCs w:val="20"/>
              </w:rPr>
              <w:t>Tennis Watering System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E53" w:rsidRPr="00F30AAF" w:rsidRDefault="00590E53" w:rsidP="00590E53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E53" w:rsidRPr="00F30AAF" w:rsidRDefault="00590E53" w:rsidP="00590E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53" w:rsidRPr="00590E53" w:rsidRDefault="00590E53" w:rsidP="00590E53">
            <w:pPr>
              <w:jc w:val="right"/>
              <w:rPr>
                <w:color w:val="000000"/>
                <w:sz w:val="20"/>
                <w:szCs w:val="20"/>
              </w:rPr>
            </w:pPr>
            <w:r w:rsidRPr="00590E53"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</w:rPr>
              <w:t>178</w:t>
            </w:r>
            <w:r w:rsidRPr="00590E5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53" w:rsidRPr="00590E53" w:rsidRDefault="00590E53" w:rsidP="00590E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0E53" w:rsidRPr="00F30AAF" w:rsidTr="00514E8B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E53" w:rsidRPr="00F30AAF" w:rsidRDefault="00590E53" w:rsidP="00590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Tennis Center Monument Sign/Landscape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E53" w:rsidRPr="00F30AAF" w:rsidRDefault="00590E53" w:rsidP="00590E53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E53" w:rsidRPr="00F30AAF" w:rsidRDefault="00590E53" w:rsidP="00590E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53" w:rsidRPr="00F30AAF" w:rsidRDefault="00590E53" w:rsidP="00590E53">
            <w:pPr>
              <w:jc w:val="right"/>
              <w:rPr>
                <w:color w:val="000000"/>
                <w:sz w:val="20"/>
                <w:szCs w:val="20"/>
              </w:rPr>
            </w:pPr>
            <w:r w:rsidRPr="00F30AAF"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30AA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53" w:rsidRPr="00F30AAF" w:rsidRDefault="00590E53" w:rsidP="00590E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0E53" w:rsidRPr="00F30AAF" w:rsidTr="00514E8B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E53" w:rsidRPr="00F30AAF" w:rsidRDefault="00590E53" w:rsidP="00590E53">
            <w:pPr>
              <w:rPr>
                <w:sz w:val="20"/>
                <w:szCs w:val="20"/>
              </w:rPr>
            </w:pPr>
            <w:r w:rsidRPr="00F30AAF">
              <w:rPr>
                <w:sz w:val="20"/>
                <w:szCs w:val="20"/>
              </w:rPr>
              <w:t xml:space="preserve">Tennis </w:t>
            </w:r>
            <w:r>
              <w:rPr>
                <w:sz w:val="20"/>
                <w:szCs w:val="20"/>
              </w:rPr>
              <w:t>Court Resurfacing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E53" w:rsidRPr="00F30AAF" w:rsidRDefault="00590E53" w:rsidP="00590E53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E53" w:rsidRPr="00F30AAF" w:rsidRDefault="00590E53" w:rsidP="00590E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53" w:rsidRPr="00F30AAF" w:rsidRDefault="00590E53" w:rsidP="00590E53">
            <w:pPr>
              <w:jc w:val="right"/>
              <w:rPr>
                <w:color w:val="000000"/>
                <w:sz w:val="20"/>
                <w:szCs w:val="20"/>
              </w:rPr>
            </w:pPr>
            <w:r w:rsidRPr="00F30AAF"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</w:rPr>
              <w:t>12,</w:t>
            </w:r>
            <w:r w:rsidRPr="00F30AA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53" w:rsidRPr="00F30AAF" w:rsidRDefault="00590E53" w:rsidP="00590E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0A157C" w:rsidRDefault="004575C7" w:rsidP="00514E8B">
      <w:pPr>
        <w:tabs>
          <w:tab w:val="left" w:pos="1440"/>
        </w:tabs>
      </w:pPr>
      <w:r>
        <w:t>The Current budget is shown below with respective balances</w:t>
      </w:r>
      <w:r w:rsidR="008F70CF">
        <w:t xml:space="preserve"> after </w:t>
      </w:r>
      <w:r w:rsidR="00432083">
        <w:t>FY</w:t>
      </w:r>
      <w:r w:rsidR="002718C7">
        <w:t>202</w:t>
      </w:r>
      <w:r w:rsidR="00514E8B">
        <w:t>1</w:t>
      </w:r>
      <w:r w:rsidR="008F70CF">
        <w:t xml:space="preserve"> </w:t>
      </w:r>
      <w:r w:rsidR="00514E8B">
        <w:t xml:space="preserve">budgeted </w:t>
      </w:r>
      <w:r w:rsidR="008F70CF">
        <w:t>expenses have been paid</w:t>
      </w:r>
      <w:r w:rsidR="002442B4">
        <w:t>, providing for a</w:t>
      </w:r>
      <w:r w:rsidR="00666B4D">
        <w:t xml:space="preserve"> rem</w:t>
      </w:r>
      <w:r w:rsidR="00A643CB">
        <w:t xml:space="preserve">aining </w:t>
      </w:r>
      <w:r w:rsidR="002442B4">
        <w:t>budget</w:t>
      </w:r>
      <w:r w:rsidR="00A643CB">
        <w:t xml:space="preserve"> </w:t>
      </w:r>
      <w:r w:rsidR="00A643CB" w:rsidRPr="003101EE">
        <w:t>of $</w:t>
      </w:r>
      <w:r w:rsidR="0048566C" w:rsidRPr="003101EE">
        <w:t>2</w:t>
      </w:r>
      <w:r w:rsidR="00D82204" w:rsidRPr="003101EE">
        <w:t>,</w:t>
      </w:r>
      <w:r w:rsidR="003101EE" w:rsidRPr="003101EE">
        <w:t>447</w:t>
      </w:r>
      <w:r w:rsidR="0048566C" w:rsidRPr="003101EE">
        <w:t>,</w:t>
      </w:r>
      <w:r w:rsidR="003101EE" w:rsidRPr="003101EE">
        <w:t>674</w:t>
      </w:r>
      <w:r w:rsidR="002442B4">
        <w:t xml:space="preserve"> for future use</w:t>
      </w:r>
      <w:r w:rsidR="00666B4D">
        <w:t>.</w:t>
      </w:r>
      <w:r w:rsidR="00656743">
        <w:t xml:space="preserve"> </w:t>
      </w:r>
    </w:p>
    <w:p w:rsidR="00ED138E" w:rsidRDefault="00ED138E" w:rsidP="001E19BC">
      <w:pPr>
        <w:tabs>
          <w:tab w:val="left" w:pos="1440"/>
        </w:tabs>
        <w:jc w:val="both"/>
      </w:pPr>
    </w:p>
    <w:tbl>
      <w:tblPr>
        <w:tblW w:w="8800" w:type="dxa"/>
        <w:jc w:val="center"/>
        <w:tblLook w:val="04A0" w:firstRow="1" w:lastRow="0" w:firstColumn="1" w:lastColumn="0" w:noHBand="0" w:noVBand="1"/>
      </w:tblPr>
      <w:tblGrid>
        <w:gridCol w:w="4220"/>
        <w:gridCol w:w="1480"/>
        <w:gridCol w:w="1620"/>
        <w:gridCol w:w="1480"/>
      </w:tblGrid>
      <w:tr w:rsidR="00432083" w:rsidRPr="00432083" w:rsidTr="00432083">
        <w:trPr>
          <w:trHeight w:val="72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083" w:rsidRPr="00432083" w:rsidRDefault="00432083" w:rsidP="004320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2083">
              <w:rPr>
                <w:b/>
                <w:bCs/>
                <w:color w:val="000000"/>
                <w:sz w:val="18"/>
                <w:szCs w:val="18"/>
              </w:rPr>
              <w:t>PHASE III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083" w:rsidRPr="003101EE" w:rsidRDefault="00432083" w:rsidP="004320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1EE">
              <w:rPr>
                <w:b/>
                <w:bCs/>
                <w:color w:val="000000"/>
                <w:sz w:val="18"/>
                <w:szCs w:val="18"/>
              </w:rPr>
              <w:t>AMOUNT EXPENDED OR COMMITTED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083" w:rsidRPr="003101EE" w:rsidRDefault="00432083" w:rsidP="004320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32083" w:rsidRPr="00432083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32083">
              <w:rPr>
                <w:b/>
                <w:bCs/>
                <w:color w:val="000000"/>
                <w:sz w:val="20"/>
                <w:szCs w:val="20"/>
                <w:u w:val="single"/>
              </w:rPr>
              <w:t>Project List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432083">
              <w:rPr>
                <w:b/>
                <w:bCs/>
                <w:color w:val="000000"/>
                <w:sz w:val="18"/>
                <w:szCs w:val="18"/>
                <w:u w:val="single"/>
              </w:rPr>
              <w:t>ALLOCATION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432083" w:rsidP="00F668AB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101EE">
              <w:rPr>
                <w:b/>
                <w:bCs/>
                <w:color w:val="000000"/>
                <w:sz w:val="18"/>
                <w:szCs w:val="18"/>
                <w:u w:val="single"/>
              </w:rPr>
              <w:t>THROUGH FY</w:t>
            </w:r>
            <w:r w:rsidR="002718C7" w:rsidRPr="003101EE">
              <w:rPr>
                <w:b/>
                <w:bCs/>
                <w:color w:val="000000"/>
                <w:sz w:val="18"/>
                <w:szCs w:val="18"/>
                <w:u w:val="single"/>
              </w:rPr>
              <w:t>2</w:t>
            </w:r>
            <w:r w:rsidR="00514E8B" w:rsidRPr="003101EE">
              <w:rPr>
                <w:b/>
                <w:bCs/>
                <w:color w:val="000000"/>
                <w:sz w:val="18"/>
                <w:szCs w:val="18"/>
                <w:u w:val="singl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083" w:rsidRPr="003101EE" w:rsidRDefault="00432083" w:rsidP="00432083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101EE">
              <w:rPr>
                <w:b/>
                <w:bCs/>
                <w:color w:val="000000"/>
                <w:sz w:val="18"/>
                <w:szCs w:val="18"/>
                <w:u w:val="single"/>
              </w:rPr>
              <w:t>BALANCE</w:t>
            </w:r>
          </w:p>
        </w:tc>
      </w:tr>
      <w:tr w:rsidR="00432083" w:rsidRPr="00432083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Beach Nourishment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 xml:space="preserve">$1,015,569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 xml:space="preserve">$300,000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 xml:space="preserve">$715,569 </w:t>
            </w:r>
          </w:p>
        </w:tc>
      </w:tr>
      <w:tr w:rsidR="00432083" w:rsidRPr="00432083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Streets &amp; Drainage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 xml:space="preserve">0 </w:t>
            </w:r>
          </w:p>
        </w:tc>
      </w:tr>
      <w:tr w:rsidR="00432083" w:rsidRPr="00432083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Park&amp; Recreation Improvements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 xml:space="preserve">2,922,000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432083" w:rsidP="00F668AB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>1,</w:t>
            </w:r>
            <w:r w:rsidR="00132E97" w:rsidRPr="003101EE">
              <w:rPr>
                <w:color w:val="000000"/>
                <w:sz w:val="20"/>
                <w:szCs w:val="20"/>
              </w:rPr>
              <w:t>772</w:t>
            </w:r>
            <w:r w:rsidR="0048566C" w:rsidRPr="003101EE">
              <w:rPr>
                <w:color w:val="000000"/>
                <w:sz w:val="20"/>
                <w:szCs w:val="20"/>
              </w:rPr>
              <w:t>,</w:t>
            </w:r>
            <w:r w:rsidR="00132E97" w:rsidRPr="003101EE">
              <w:rPr>
                <w:color w:val="000000"/>
                <w:sz w:val="20"/>
                <w:szCs w:val="20"/>
              </w:rPr>
              <w:t>494</w:t>
            </w:r>
            <w:r w:rsidRPr="003101E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48566C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>1,</w:t>
            </w:r>
            <w:r w:rsidR="004B6F61" w:rsidRPr="003101EE">
              <w:rPr>
                <w:color w:val="000000"/>
                <w:sz w:val="20"/>
                <w:szCs w:val="20"/>
              </w:rPr>
              <w:t>149</w:t>
            </w:r>
            <w:r w:rsidRPr="003101EE">
              <w:rPr>
                <w:color w:val="000000"/>
                <w:sz w:val="20"/>
                <w:szCs w:val="20"/>
              </w:rPr>
              <w:t>,</w:t>
            </w:r>
            <w:r w:rsidR="004B6F61" w:rsidRPr="003101EE">
              <w:rPr>
                <w:color w:val="000000"/>
                <w:sz w:val="20"/>
                <w:szCs w:val="20"/>
              </w:rPr>
              <w:t>506</w:t>
            </w:r>
            <w:r w:rsidR="00432083" w:rsidRPr="003101E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32083" w:rsidRPr="00432083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Canal Dredging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 xml:space="preserve">900,000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 xml:space="preserve">900,000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 xml:space="preserve">0 </w:t>
            </w:r>
          </w:p>
        </w:tc>
      </w:tr>
      <w:tr w:rsidR="00432083" w:rsidRPr="00432083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Public Safety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F668AB" w:rsidP="00432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3,803,168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48566C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>3,</w:t>
            </w:r>
            <w:r w:rsidR="003101EE" w:rsidRPr="003101EE">
              <w:rPr>
                <w:color w:val="000000"/>
                <w:sz w:val="20"/>
                <w:szCs w:val="20"/>
              </w:rPr>
              <w:t>287</w:t>
            </w:r>
            <w:r w:rsidRPr="003101EE">
              <w:rPr>
                <w:color w:val="000000"/>
                <w:sz w:val="20"/>
                <w:szCs w:val="20"/>
              </w:rPr>
              <w:t>,</w:t>
            </w:r>
            <w:r w:rsidR="003101EE" w:rsidRPr="003101EE">
              <w:rPr>
                <w:color w:val="000000"/>
                <w:sz w:val="20"/>
                <w:szCs w:val="20"/>
              </w:rPr>
              <w:t>968</w:t>
            </w:r>
            <w:r w:rsidR="00432083" w:rsidRPr="003101E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3101EE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>515</w:t>
            </w:r>
            <w:r w:rsidR="0048566C" w:rsidRPr="003101EE">
              <w:rPr>
                <w:color w:val="000000"/>
                <w:sz w:val="20"/>
                <w:szCs w:val="20"/>
              </w:rPr>
              <w:t>,</w:t>
            </w:r>
            <w:r w:rsidRPr="003101EE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432083" w:rsidRPr="00432083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Public Facility Improvements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 xml:space="preserve">922,000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432083" w:rsidP="00F668AB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>8</w:t>
            </w:r>
            <w:r w:rsidR="0048566C" w:rsidRPr="003101EE">
              <w:rPr>
                <w:color w:val="000000"/>
                <w:sz w:val="20"/>
                <w:szCs w:val="20"/>
              </w:rPr>
              <w:t>5</w:t>
            </w:r>
            <w:r w:rsidR="003101EE" w:rsidRPr="003101EE">
              <w:rPr>
                <w:color w:val="000000"/>
                <w:sz w:val="20"/>
                <w:szCs w:val="20"/>
              </w:rPr>
              <w:t>4</w:t>
            </w:r>
            <w:r w:rsidRPr="003101EE">
              <w:rPr>
                <w:color w:val="000000"/>
                <w:sz w:val="20"/>
                <w:szCs w:val="20"/>
              </w:rPr>
              <w:t>,</w:t>
            </w:r>
            <w:r w:rsidR="003101EE" w:rsidRPr="003101EE">
              <w:rPr>
                <w:color w:val="000000"/>
                <w:sz w:val="20"/>
                <w:szCs w:val="20"/>
              </w:rPr>
              <w:t>601</w:t>
            </w:r>
            <w:r w:rsidRPr="003101E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48566C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>6</w:t>
            </w:r>
            <w:r w:rsidR="003101EE" w:rsidRPr="003101EE">
              <w:rPr>
                <w:color w:val="000000"/>
                <w:sz w:val="20"/>
                <w:szCs w:val="20"/>
              </w:rPr>
              <w:t>7</w:t>
            </w:r>
            <w:r w:rsidR="00F668AB" w:rsidRPr="003101EE">
              <w:rPr>
                <w:color w:val="000000"/>
                <w:sz w:val="20"/>
                <w:szCs w:val="20"/>
              </w:rPr>
              <w:t>,</w:t>
            </w:r>
            <w:r w:rsidR="003101EE" w:rsidRPr="003101EE">
              <w:rPr>
                <w:color w:val="000000"/>
                <w:sz w:val="20"/>
                <w:szCs w:val="20"/>
              </w:rPr>
              <w:t>399</w:t>
            </w:r>
          </w:p>
        </w:tc>
      </w:tr>
      <w:tr w:rsidR="00432083" w:rsidRPr="00432083" w:rsidTr="00432083">
        <w:trPr>
          <w:trHeight w:val="315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432083" w:rsidRDefault="00F668AB" w:rsidP="00432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$9,562,737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083" w:rsidRPr="003101EE" w:rsidRDefault="00432083" w:rsidP="00F668AB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>$</w:t>
            </w:r>
            <w:r w:rsidR="003101EE" w:rsidRPr="003101EE">
              <w:rPr>
                <w:color w:val="000000"/>
                <w:sz w:val="20"/>
                <w:szCs w:val="20"/>
              </w:rPr>
              <w:t>7</w:t>
            </w:r>
            <w:r w:rsidR="0048566C" w:rsidRPr="003101EE">
              <w:rPr>
                <w:color w:val="000000"/>
                <w:sz w:val="20"/>
                <w:szCs w:val="20"/>
              </w:rPr>
              <w:t>,</w:t>
            </w:r>
            <w:r w:rsidR="003101EE" w:rsidRPr="003101EE">
              <w:rPr>
                <w:color w:val="000000"/>
                <w:sz w:val="20"/>
                <w:szCs w:val="20"/>
              </w:rPr>
              <w:t>115</w:t>
            </w:r>
            <w:r w:rsidR="0048566C" w:rsidRPr="003101EE">
              <w:rPr>
                <w:color w:val="000000"/>
                <w:sz w:val="20"/>
                <w:szCs w:val="20"/>
              </w:rPr>
              <w:t>,</w:t>
            </w:r>
            <w:r w:rsidR="003101EE" w:rsidRPr="003101EE">
              <w:rPr>
                <w:color w:val="000000"/>
                <w:sz w:val="20"/>
                <w:szCs w:val="20"/>
              </w:rPr>
              <w:t>063</w:t>
            </w:r>
            <w:r w:rsidRPr="003101E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32083" w:rsidRPr="003101EE" w:rsidRDefault="00F668AB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>$</w:t>
            </w:r>
            <w:r w:rsidR="0048566C" w:rsidRPr="003101EE">
              <w:rPr>
                <w:color w:val="000000"/>
                <w:sz w:val="20"/>
                <w:szCs w:val="20"/>
              </w:rPr>
              <w:t>2,</w:t>
            </w:r>
            <w:r w:rsidR="003101EE">
              <w:rPr>
                <w:color w:val="000000"/>
                <w:sz w:val="20"/>
                <w:szCs w:val="20"/>
              </w:rPr>
              <w:t>447</w:t>
            </w:r>
            <w:r w:rsidR="0048566C" w:rsidRPr="003101EE">
              <w:rPr>
                <w:color w:val="000000"/>
                <w:sz w:val="20"/>
                <w:szCs w:val="20"/>
              </w:rPr>
              <w:t>,</w:t>
            </w:r>
            <w:r w:rsidR="003101EE">
              <w:rPr>
                <w:color w:val="000000"/>
                <w:sz w:val="20"/>
                <w:szCs w:val="20"/>
              </w:rPr>
              <w:t>674</w:t>
            </w:r>
          </w:p>
        </w:tc>
      </w:tr>
    </w:tbl>
    <w:p w:rsidR="00CB7865" w:rsidRPr="0008538C" w:rsidRDefault="00CB7865" w:rsidP="00432083">
      <w:pPr>
        <w:tabs>
          <w:tab w:val="left" w:pos="1440"/>
        </w:tabs>
        <w:jc w:val="center"/>
      </w:pPr>
    </w:p>
    <w:p w:rsidR="000A157C" w:rsidRPr="0008538C" w:rsidRDefault="000A157C">
      <w:pPr>
        <w:tabs>
          <w:tab w:val="left" w:pos="1440"/>
        </w:tabs>
        <w:ind w:left="720"/>
      </w:pPr>
    </w:p>
    <w:p w:rsidR="00F0278C" w:rsidRPr="0008538C" w:rsidRDefault="00F0278C" w:rsidP="00F0278C">
      <w:pPr>
        <w:tabs>
          <w:tab w:val="left" w:pos="1440"/>
        </w:tabs>
        <w:ind w:left="720"/>
        <w:jc w:val="both"/>
      </w:pPr>
    </w:p>
    <w:p w:rsidR="00120344" w:rsidRDefault="00120344" w:rsidP="00D82204">
      <w:pPr>
        <w:pStyle w:val="BodyTextIndent"/>
        <w:numPr>
          <w:ilvl w:val="0"/>
          <w:numId w:val="1"/>
        </w:numPr>
        <w:tabs>
          <w:tab w:val="clear" w:pos="1440"/>
          <w:tab w:val="num" w:pos="720"/>
        </w:tabs>
        <w:ind w:left="1260" w:hanging="540"/>
        <w:rPr>
          <w:b/>
        </w:rPr>
      </w:pPr>
      <w:r w:rsidRPr="00120344">
        <w:rPr>
          <w:b/>
        </w:rPr>
        <w:t>Conclusion</w:t>
      </w:r>
    </w:p>
    <w:p w:rsidR="00120344" w:rsidRPr="00120344" w:rsidRDefault="00120344" w:rsidP="00120344">
      <w:pPr>
        <w:pStyle w:val="BodyTextIndent"/>
        <w:tabs>
          <w:tab w:val="clear" w:pos="1440"/>
        </w:tabs>
        <w:ind w:left="1440"/>
        <w:rPr>
          <w:b/>
        </w:rPr>
      </w:pPr>
    </w:p>
    <w:p w:rsidR="000A157C" w:rsidRDefault="00F0278C" w:rsidP="00120344">
      <w:pPr>
        <w:pStyle w:val="BodyTextIndent"/>
        <w:tabs>
          <w:tab w:val="clear" w:pos="1440"/>
        </w:tabs>
        <w:jc w:val="both"/>
      </w:pPr>
      <w:r>
        <w:t>The Citizens’ Tax Oversight C</w:t>
      </w:r>
      <w:r w:rsidR="00120344">
        <w:t>ommittee has reviewed</w:t>
      </w:r>
      <w:r w:rsidR="00E826F8">
        <w:t>, but has not verified actual,</w:t>
      </w:r>
      <w:r w:rsidR="00120344">
        <w:t xml:space="preserve"> expenditures</w:t>
      </w:r>
      <w:r w:rsidR="00E826F8">
        <w:t>,</w:t>
      </w:r>
      <w:r w:rsidR="00BA01E1">
        <w:t xml:space="preserve"> subject to the final audit report</w:t>
      </w:r>
      <w:r w:rsidR="00E826F8">
        <w:t xml:space="preserve"> to be issued,</w:t>
      </w:r>
      <w:r w:rsidR="00120344">
        <w:t xml:space="preserve"> to </w:t>
      </w:r>
      <w:r w:rsidR="00C0566A">
        <w:t>e</w:t>
      </w:r>
      <w:r w:rsidR="00120344">
        <w:t>nsure they are in accordance with the scope of the project budget and we have no findings to report to you at this time.</w:t>
      </w:r>
    </w:p>
    <w:p w:rsidR="00ED138E" w:rsidRDefault="00ED138E" w:rsidP="00120344">
      <w:pPr>
        <w:pStyle w:val="BodyTextIndent"/>
        <w:tabs>
          <w:tab w:val="clear" w:pos="1440"/>
        </w:tabs>
        <w:jc w:val="both"/>
      </w:pPr>
    </w:p>
    <w:p w:rsidR="00ED138E" w:rsidRPr="0008538C" w:rsidRDefault="00ED138E" w:rsidP="00120344">
      <w:pPr>
        <w:pStyle w:val="BodyTextIndent"/>
        <w:tabs>
          <w:tab w:val="clear" w:pos="1440"/>
        </w:tabs>
        <w:jc w:val="both"/>
      </w:pPr>
    </w:p>
    <w:p w:rsidR="000A157C" w:rsidRPr="0008538C" w:rsidRDefault="000A157C">
      <w:pPr>
        <w:pStyle w:val="BodyTextIndent"/>
        <w:tabs>
          <w:tab w:val="clear" w:pos="1440"/>
        </w:tabs>
        <w:ind w:left="0"/>
      </w:pPr>
    </w:p>
    <w:p w:rsidR="000A157C" w:rsidRPr="0008538C" w:rsidRDefault="000A157C">
      <w:pPr>
        <w:pStyle w:val="BodyTextIndent"/>
        <w:tabs>
          <w:tab w:val="clear" w:pos="1440"/>
        </w:tabs>
        <w:ind w:left="0"/>
      </w:pPr>
    </w:p>
    <w:p w:rsidR="000A157C" w:rsidRPr="0008538C" w:rsidRDefault="000A157C">
      <w:pPr>
        <w:pStyle w:val="BodyTextIndent"/>
        <w:tabs>
          <w:tab w:val="clear" w:pos="1440"/>
        </w:tabs>
        <w:ind w:left="0"/>
      </w:pPr>
    </w:p>
    <w:p w:rsidR="000A157C" w:rsidRPr="0008538C" w:rsidRDefault="000A157C">
      <w:pPr>
        <w:pStyle w:val="BodyTextIndent"/>
        <w:tabs>
          <w:tab w:val="clear" w:pos="1440"/>
        </w:tabs>
        <w:ind w:left="0"/>
      </w:pPr>
      <w:r w:rsidRPr="0008538C">
        <w:t>___________________________</w:t>
      </w:r>
    </w:p>
    <w:p w:rsidR="000A157C" w:rsidRPr="0008538C" w:rsidRDefault="00E826F8">
      <w:pPr>
        <w:pStyle w:val="BodyTextIndent"/>
        <w:tabs>
          <w:tab w:val="clear" w:pos="1440"/>
        </w:tabs>
        <w:ind w:left="0"/>
      </w:pPr>
      <w:r>
        <w:t>Christopher Carm</w:t>
      </w:r>
      <w:r w:rsidR="00CB7412">
        <w:t>a</w:t>
      </w:r>
      <w:bookmarkStart w:id="2" w:name="_GoBack"/>
      <w:bookmarkEnd w:id="2"/>
      <w:r>
        <w:t>n</w:t>
      </w:r>
    </w:p>
    <w:p w:rsidR="000A157C" w:rsidRDefault="00F0278C">
      <w:pPr>
        <w:pStyle w:val="BodyTextIndent"/>
        <w:tabs>
          <w:tab w:val="clear" w:pos="1440"/>
        </w:tabs>
        <w:ind w:left="0"/>
      </w:pPr>
      <w:r>
        <w:t>Citizens’</w:t>
      </w:r>
      <w:r w:rsidR="000A157C" w:rsidRPr="0008538C">
        <w:t xml:space="preserve"> Tax</w:t>
      </w:r>
      <w:r w:rsidR="000A157C">
        <w:t xml:space="preserve"> Oversight Committee</w:t>
      </w:r>
    </w:p>
    <w:sectPr w:rsidR="000A157C" w:rsidSect="00F0278C">
      <w:footerReference w:type="even" r:id="rId8"/>
      <w:footerReference w:type="default" r:id="rId9"/>
      <w:type w:val="continuous"/>
      <w:pgSz w:w="12240" w:h="15840" w:code="1"/>
      <w:pgMar w:top="1152" w:right="1296" w:bottom="432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8EE" w:rsidRDefault="001E28EE">
      <w:r>
        <w:separator/>
      </w:r>
    </w:p>
  </w:endnote>
  <w:endnote w:type="continuationSeparator" w:id="0">
    <w:p w:rsidR="001E28EE" w:rsidRDefault="001E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2E1" w:rsidRDefault="000472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72E1" w:rsidRDefault="00047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2E1" w:rsidRDefault="000472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68AB">
      <w:rPr>
        <w:rStyle w:val="PageNumber"/>
        <w:noProof/>
      </w:rPr>
      <w:t>2</w:t>
    </w:r>
    <w:r>
      <w:rPr>
        <w:rStyle w:val="PageNumber"/>
      </w:rPr>
      <w:fldChar w:fldCharType="end"/>
    </w:r>
  </w:p>
  <w:p w:rsidR="000472E1" w:rsidRDefault="00047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8EE" w:rsidRDefault="001E28EE">
      <w:r>
        <w:separator/>
      </w:r>
    </w:p>
  </w:footnote>
  <w:footnote w:type="continuationSeparator" w:id="0">
    <w:p w:rsidR="001E28EE" w:rsidRDefault="001E2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642"/>
    <w:multiLevelType w:val="hybridMultilevel"/>
    <w:tmpl w:val="67ACCED6"/>
    <w:lvl w:ilvl="0" w:tplc="F926E5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6C202A"/>
    <w:multiLevelType w:val="hybridMultilevel"/>
    <w:tmpl w:val="67ACCED6"/>
    <w:lvl w:ilvl="0" w:tplc="F926E5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FBD32C3"/>
    <w:multiLevelType w:val="hybridMultilevel"/>
    <w:tmpl w:val="24AA0C8C"/>
    <w:lvl w:ilvl="0" w:tplc="40623F62">
      <w:start w:val="5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9A36134"/>
    <w:multiLevelType w:val="hybridMultilevel"/>
    <w:tmpl w:val="8806BB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8B"/>
    <w:rsid w:val="000140C4"/>
    <w:rsid w:val="000426E6"/>
    <w:rsid w:val="000472E1"/>
    <w:rsid w:val="00047EFE"/>
    <w:rsid w:val="0005428C"/>
    <w:rsid w:val="00054747"/>
    <w:rsid w:val="00056B3B"/>
    <w:rsid w:val="00056B9F"/>
    <w:rsid w:val="00074F14"/>
    <w:rsid w:val="00075B4A"/>
    <w:rsid w:val="0008000B"/>
    <w:rsid w:val="0008538C"/>
    <w:rsid w:val="000A157C"/>
    <w:rsid w:val="000D52B7"/>
    <w:rsid w:val="00120344"/>
    <w:rsid w:val="00125951"/>
    <w:rsid w:val="00132E97"/>
    <w:rsid w:val="00137FAF"/>
    <w:rsid w:val="001554CA"/>
    <w:rsid w:val="00167896"/>
    <w:rsid w:val="0017730D"/>
    <w:rsid w:val="001A59F1"/>
    <w:rsid w:val="001A6826"/>
    <w:rsid w:val="001A7324"/>
    <w:rsid w:val="001C2156"/>
    <w:rsid w:val="001C3DAA"/>
    <w:rsid w:val="001D5F3C"/>
    <w:rsid w:val="001E19BC"/>
    <w:rsid w:val="001E28EE"/>
    <w:rsid w:val="001E494F"/>
    <w:rsid w:val="002210CC"/>
    <w:rsid w:val="0022675A"/>
    <w:rsid w:val="002358A5"/>
    <w:rsid w:val="002442B4"/>
    <w:rsid w:val="00261447"/>
    <w:rsid w:val="002718C7"/>
    <w:rsid w:val="002A4B77"/>
    <w:rsid w:val="003101EE"/>
    <w:rsid w:val="00310E0C"/>
    <w:rsid w:val="00317BB4"/>
    <w:rsid w:val="0033290A"/>
    <w:rsid w:val="00342B1B"/>
    <w:rsid w:val="003C3757"/>
    <w:rsid w:val="00401775"/>
    <w:rsid w:val="00432083"/>
    <w:rsid w:val="004575C7"/>
    <w:rsid w:val="004648DF"/>
    <w:rsid w:val="00483569"/>
    <w:rsid w:val="0048566C"/>
    <w:rsid w:val="004912A1"/>
    <w:rsid w:val="004A459B"/>
    <w:rsid w:val="004A5FCC"/>
    <w:rsid w:val="004B31C4"/>
    <w:rsid w:val="004B6F61"/>
    <w:rsid w:val="004E0AF0"/>
    <w:rsid w:val="004F2606"/>
    <w:rsid w:val="00514E8B"/>
    <w:rsid w:val="00531F30"/>
    <w:rsid w:val="00537BEF"/>
    <w:rsid w:val="00545510"/>
    <w:rsid w:val="005504EE"/>
    <w:rsid w:val="0055158A"/>
    <w:rsid w:val="0058623A"/>
    <w:rsid w:val="00586D53"/>
    <w:rsid w:val="00590E53"/>
    <w:rsid w:val="00592C7A"/>
    <w:rsid w:val="0059300D"/>
    <w:rsid w:val="005E36CF"/>
    <w:rsid w:val="005E5264"/>
    <w:rsid w:val="005E6E47"/>
    <w:rsid w:val="0061649A"/>
    <w:rsid w:val="00620935"/>
    <w:rsid w:val="00621EE5"/>
    <w:rsid w:val="00656743"/>
    <w:rsid w:val="00666B4D"/>
    <w:rsid w:val="0068188D"/>
    <w:rsid w:val="006A2CDE"/>
    <w:rsid w:val="006A3F8F"/>
    <w:rsid w:val="006B6728"/>
    <w:rsid w:val="006C095C"/>
    <w:rsid w:val="006C4FF0"/>
    <w:rsid w:val="0070573B"/>
    <w:rsid w:val="007265FF"/>
    <w:rsid w:val="00727F5D"/>
    <w:rsid w:val="00731BBF"/>
    <w:rsid w:val="00740679"/>
    <w:rsid w:val="00756E1C"/>
    <w:rsid w:val="00783C90"/>
    <w:rsid w:val="007C35AE"/>
    <w:rsid w:val="00802413"/>
    <w:rsid w:val="00812376"/>
    <w:rsid w:val="008259BD"/>
    <w:rsid w:val="008E52D3"/>
    <w:rsid w:val="008F41F6"/>
    <w:rsid w:val="008F4A8B"/>
    <w:rsid w:val="008F70CF"/>
    <w:rsid w:val="009125EE"/>
    <w:rsid w:val="0093669B"/>
    <w:rsid w:val="009440ED"/>
    <w:rsid w:val="009537AC"/>
    <w:rsid w:val="0096765D"/>
    <w:rsid w:val="00975582"/>
    <w:rsid w:val="00980B34"/>
    <w:rsid w:val="00993F90"/>
    <w:rsid w:val="009A378F"/>
    <w:rsid w:val="009A6A4A"/>
    <w:rsid w:val="009B4C07"/>
    <w:rsid w:val="009D67DE"/>
    <w:rsid w:val="009F332B"/>
    <w:rsid w:val="00A04A19"/>
    <w:rsid w:val="00A55386"/>
    <w:rsid w:val="00A643CB"/>
    <w:rsid w:val="00A96355"/>
    <w:rsid w:val="00AF1047"/>
    <w:rsid w:val="00AF77C0"/>
    <w:rsid w:val="00B3520B"/>
    <w:rsid w:val="00B4677C"/>
    <w:rsid w:val="00B634CF"/>
    <w:rsid w:val="00B7640A"/>
    <w:rsid w:val="00BA01E1"/>
    <w:rsid w:val="00BD4BDF"/>
    <w:rsid w:val="00BF0C91"/>
    <w:rsid w:val="00C026D9"/>
    <w:rsid w:val="00C0566A"/>
    <w:rsid w:val="00C1464D"/>
    <w:rsid w:val="00C469E7"/>
    <w:rsid w:val="00C471CB"/>
    <w:rsid w:val="00C57FBC"/>
    <w:rsid w:val="00C661B4"/>
    <w:rsid w:val="00C90484"/>
    <w:rsid w:val="00CA5F92"/>
    <w:rsid w:val="00CB0125"/>
    <w:rsid w:val="00CB13B1"/>
    <w:rsid w:val="00CB5BD6"/>
    <w:rsid w:val="00CB7412"/>
    <w:rsid w:val="00CB7865"/>
    <w:rsid w:val="00CD6151"/>
    <w:rsid w:val="00CD763E"/>
    <w:rsid w:val="00CF5835"/>
    <w:rsid w:val="00D403E2"/>
    <w:rsid w:val="00D43F8E"/>
    <w:rsid w:val="00D46344"/>
    <w:rsid w:val="00D50C1C"/>
    <w:rsid w:val="00D82204"/>
    <w:rsid w:val="00D86CEA"/>
    <w:rsid w:val="00D97B6E"/>
    <w:rsid w:val="00DB3824"/>
    <w:rsid w:val="00DC215F"/>
    <w:rsid w:val="00DF0DB1"/>
    <w:rsid w:val="00DF7945"/>
    <w:rsid w:val="00E01583"/>
    <w:rsid w:val="00E07ECB"/>
    <w:rsid w:val="00E275E6"/>
    <w:rsid w:val="00E31D18"/>
    <w:rsid w:val="00E5038D"/>
    <w:rsid w:val="00E51C3B"/>
    <w:rsid w:val="00E60582"/>
    <w:rsid w:val="00E81B72"/>
    <w:rsid w:val="00E826F8"/>
    <w:rsid w:val="00E91E56"/>
    <w:rsid w:val="00EA1F2C"/>
    <w:rsid w:val="00EB48E6"/>
    <w:rsid w:val="00EB75B0"/>
    <w:rsid w:val="00EC1465"/>
    <w:rsid w:val="00ED138E"/>
    <w:rsid w:val="00ED164B"/>
    <w:rsid w:val="00ED6D28"/>
    <w:rsid w:val="00EF40B8"/>
    <w:rsid w:val="00EF79C0"/>
    <w:rsid w:val="00F0278C"/>
    <w:rsid w:val="00F059DC"/>
    <w:rsid w:val="00F137D7"/>
    <w:rsid w:val="00F30AAF"/>
    <w:rsid w:val="00F60B09"/>
    <w:rsid w:val="00F668AB"/>
    <w:rsid w:val="00F7540E"/>
    <w:rsid w:val="00F80A5E"/>
    <w:rsid w:val="00F81757"/>
    <w:rsid w:val="00FA1306"/>
    <w:rsid w:val="00FA6581"/>
    <w:rsid w:val="00FD411E"/>
    <w:rsid w:val="00FE437A"/>
    <w:rsid w:val="00FE6519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247A8D0"/>
  <w15:chartTrackingRefBased/>
  <w15:docId w15:val="{64D3123A-F943-4EC1-B3E8-C978331B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Arial Unicode MS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spacing w:after="160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essageHeader">
    <w:name w:val="Message Header"/>
    <w:basedOn w:val="BodyText"/>
    <w:semiHidden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</w:rPr>
  </w:style>
  <w:style w:type="paragraph" w:customStyle="1" w:styleId="DocumentLabel">
    <w:name w:val="Document Label"/>
    <w:basedOn w:val="Normal"/>
    <w:pPr>
      <w:keepNext/>
      <w:keepLines/>
      <w:overflowPunct w:val="0"/>
      <w:autoSpaceDE w:val="0"/>
      <w:autoSpaceDN w:val="0"/>
      <w:adjustRightInd w:val="0"/>
      <w:spacing w:before="240" w:after="360"/>
      <w:textAlignment w:val="baseline"/>
    </w:pPr>
    <w:rPr>
      <w:rFonts w:ascii="Times New Roman" w:hAnsi="Times New Roman" w:cs="Times New Roman"/>
      <w:b/>
      <w:kern w:val="28"/>
      <w:sz w:val="36"/>
      <w:szCs w:val="20"/>
    </w:rPr>
  </w:style>
  <w:style w:type="character" w:customStyle="1" w:styleId="MessageHeaderLabel">
    <w:name w:val="Message Header Label"/>
    <w:rPr>
      <w:rFonts w:ascii="Arial" w:hAnsi="Arial"/>
      <w:b/>
      <w:caps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1440"/>
      </w:tabs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F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9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A59F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14AC9-6303-4041-8436-F98FA593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3471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Town of Longboat Key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PC211</dc:creator>
  <cp:keywords/>
  <cp:lastModifiedBy>Sandi Henley</cp:lastModifiedBy>
  <cp:revision>2</cp:revision>
  <cp:lastPrinted>2021-03-12T16:00:00Z</cp:lastPrinted>
  <dcterms:created xsi:type="dcterms:W3CDTF">2021-03-12T16:30:00Z</dcterms:created>
  <dcterms:modified xsi:type="dcterms:W3CDTF">2021-03-12T16:30:00Z</dcterms:modified>
</cp:coreProperties>
</file>