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646" w:rsidRDefault="00151646">
      <w:pPr>
        <w:pStyle w:val="DocumentLabel"/>
        <w:jc w:val="center"/>
        <w:rPr>
          <w:rFonts w:ascii="Arial" w:hAnsi="Arial"/>
          <w:sz w:val="24"/>
          <w:u w:val="single"/>
        </w:rPr>
      </w:pPr>
      <w:r>
        <w:rPr>
          <w:rFonts w:ascii="Arial" w:hAnsi="Arial"/>
          <w:caps/>
          <w:spacing w:val="86"/>
          <w:kern w:val="0"/>
          <w:sz w:val="24"/>
        </w:rPr>
        <w:t>Memorandum</w:t>
      </w:r>
    </w:p>
    <w:p w:rsidR="00151646" w:rsidRDefault="00151646">
      <w:pPr>
        <w:pStyle w:val="MessageHeader"/>
        <w:spacing w:after="200"/>
        <w:ind w:left="1440" w:right="86" w:hanging="1440"/>
      </w:pPr>
      <w:r>
        <w:rPr>
          <w:rStyle w:val="MessageHeaderLabel"/>
          <w:sz w:val="24"/>
        </w:rPr>
        <w:t>TO:</w:t>
      </w:r>
      <w:r>
        <w:tab/>
      </w:r>
      <w:r w:rsidR="007A7A13">
        <w:t>Town Commission</w:t>
      </w:r>
    </w:p>
    <w:p w:rsidR="001371F0" w:rsidRPr="007E1135" w:rsidRDefault="007E1135">
      <w:pPr>
        <w:pStyle w:val="MessageHeader"/>
        <w:spacing w:after="200"/>
        <w:ind w:left="1440" w:right="86" w:hanging="1440"/>
        <w:rPr>
          <w:rStyle w:val="MessageHeaderLabel"/>
          <w:b w:val="0"/>
          <w:sz w:val="24"/>
        </w:rPr>
      </w:pPr>
      <w:r>
        <w:rPr>
          <w:rStyle w:val="MessageHeaderLabel"/>
          <w:caps w:val="0"/>
          <w:sz w:val="24"/>
        </w:rPr>
        <w:t>FROM</w:t>
      </w:r>
      <w:r w:rsidRPr="007E1135">
        <w:rPr>
          <w:rStyle w:val="MessageHeaderLabel"/>
          <w:caps w:val="0"/>
          <w:sz w:val="24"/>
        </w:rPr>
        <w:t>:</w:t>
      </w:r>
      <w:r w:rsidRPr="007E1135">
        <w:rPr>
          <w:rStyle w:val="MessageHeaderLabel"/>
          <w:b w:val="0"/>
          <w:caps w:val="0"/>
          <w:sz w:val="24"/>
        </w:rPr>
        <w:tab/>
      </w:r>
      <w:r w:rsidR="007A7A13">
        <w:rPr>
          <w:rStyle w:val="MessageHeaderLabel"/>
          <w:b w:val="0"/>
          <w:caps w:val="0"/>
          <w:sz w:val="24"/>
        </w:rPr>
        <w:t>Tom Harmer, Town Manager</w:t>
      </w:r>
    </w:p>
    <w:p w:rsidR="00151646" w:rsidRDefault="001371F0">
      <w:pPr>
        <w:pStyle w:val="MessageHeader"/>
        <w:spacing w:after="200"/>
        <w:ind w:left="1440" w:right="86" w:hanging="1440"/>
      </w:pPr>
      <w:r>
        <w:rPr>
          <w:rStyle w:val="MessageHeaderLabel"/>
          <w:sz w:val="24"/>
        </w:rPr>
        <w:t>DATE:</w:t>
      </w:r>
      <w:r w:rsidR="00151646">
        <w:tab/>
      </w:r>
      <w:r w:rsidR="005038A8">
        <w:t>June 13, 2018</w:t>
      </w:r>
    </w:p>
    <w:p w:rsidR="00151646" w:rsidRDefault="00151646">
      <w:pPr>
        <w:pStyle w:val="MessageHeader"/>
        <w:pBdr>
          <w:bottom w:val="single" w:sz="6" w:space="1" w:color="auto"/>
        </w:pBdr>
        <w:spacing w:after="0"/>
        <w:ind w:left="1440" w:right="86" w:hanging="1440"/>
      </w:pPr>
      <w:r>
        <w:rPr>
          <w:rStyle w:val="MessageHeaderLabel"/>
          <w:sz w:val="24"/>
        </w:rPr>
        <w:t>SUBJECT:</w:t>
      </w:r>
      <w:r>
        <w:tab/>
      </w:r>
      <w:r w:rsidR="005038A8" w:rsidRPr="005038A8">
        <w:t>Proposed Resolution 201</w:t>
      </w:r>
      <w:r w:rsidR="005038A8">
        <w:t>8</w:t>
      </w:r>
      <w:r w:rsidR="005038A8" w:rsidRPr="005038A8">
        <w:t>-2</w:t>
      </w:r>
      <w:r w:rsidR="005038A8">
        <w:t>0</w:t>
      </w:r>
      <w:r w:rsidR="005038A8" w:rsidRPr="005038A8">
        <w:t xml:space="preserve">, </w:t>
      </w:r>
      <w:r w:rsidR="005038A8">
        <w:t xml:space="preserve">Increasing the </w:t>
      </w:r>
      <w:r w:rsidR="00400EAD">
        <w:t xml:space="preserve">Sarasota County </w:t>
      </w:r>
      <w:r w:rsidR="005038A8" w:rsidRPr="005038A8">
        <w:t xml:space="preserve">Phase </w:t>
      </w:r>
      <w:r w:rsidR="005038A8">
        <w:t>I</w:t>
      </w:r>
      <w:r w:rsidR="005038A8" w:rsidRPr="005038A8">
        <w:t xml:space="preserve">II Infrastructure Surtax </w:t>
      </w:r>
      <w:r w:rsidR="005038A8">
        <w:t xml:space="preserve">Budget FY2010 – FY2024 for Public Safety </w:t>
      </w:r>
    </w:p>
    <w:p w:rsidR="007A7A13" w:rsidRDefault="007A7A13" w:rsidP="007A7A13">
      <w:pPr>
        <w:overflowPunct/>
        <w:autoSpaceDE/>
        <w:autoSpaceDN/>
        <w:adjustRightInd/>
        <w:textAlignment w:val="auto"/>
        <w:rPr>
          <w:rFonts w:asciiTheme="minorHAnsi" w:eastAsiaTheme="minorHAnsi" w:hAnsiTheme="minorHAnsi" w:cstheme="minorBidi"/>
          <w:b/>
          <w:sz w:val="22"/>
          <w:szCs w:val="22"/>
          <w:u w:val="single"/>
        </w:rPr>
      </w:pPr>
    </w:p>
    <w:p w:rsidR="007A7A13" w:rsidRPr="007A7A13" w:rsidRDefault="007A7A13" w:rsidP="007A7A13">
      <w:pPr>
        <w:overflowPunct/>
        <w:autoSpaceDE/>
        <w:autoSpaceDN/>
        <w:adjustRightInd/>
        <w:textAlignment w:val="auto"/>
        <w:rPr>
          <w:rFonts w:eastAsiaTheme="minorHAnsi" w:cs="Arial"/>
          <w:b/>
          <w:szCs w:val="24"/>
          <w:u w:val="single"/>
        </w:rPr>
      </w:pPr>
      <w:r w:rsidRPr="007A7A13">
        <w:rPr>
          <w:rFonts w:eastAsiaTheme="minorHAnsi" w:cs="Arial"/>
          <w:b/>
          <w:szCs w:val="24"/>
          <w:u w:val="single"/>
        </w:rPr>
        <w:t>Recommended Action</w:t>
      </w:r>
    </w:p>
    <w:p w:rsidR="007A7A13" w:rsidRPr="007A7A13" w:rsidRDefault="005038A8" w:rsidP="007A7A13">
      <w:pPr>
        <w:overflowPunct/>
        <w:autoSpaceDE/>
        <w:autoSpaceDN/>
        <w:adjustRightInd/>
        <w:textAlignment w:val="auto"/>
        <w:rPr>
          <w:rFonts w:eastAsiaTheme="minorHAnsi" w:cs="Arial"/>
          <w:szCs w:val="24"/>
        </w:rPr>
      </w:pPr>
      <w:r>
        <w:rPr>
          <w:rFonts w:eastAsiaTheme="minorHAnsi" w:cs="Arial"/>
          <w:szCs w:val="24"/>
        </w:rPr>
        <w:t>Following public hearing, adopt Resolution 2018-20.</w:t>
      </w:r>
    </w:p>
    <w:p w:rsidR="007A7A13" w:rsidRPr="007A7A13" w:rsidRDefault="007A7A13" w:rsidP="007A7A13">
      <w:pPr>
        <w:overflowPunct/>
        <w:autoSpaceDE/>
        <w:autoSpaceDN/>
        <w:adjustRightInd/>
        <w:textAlignment w:val="auto"/>
        <w:rPr>
          <w:rFonts w:eastAsiaTheme="minorHAnsi" w:cs="Arial"/>
          <w:szCs w:val="24"/>
        </w:rPr>
      </w:pPr>
    </w:p>
    <w:p w:rsidR="007A7A13" w:rsidRPr="007A7A13" w:rsidRDefault="007A7A13" w:rsidP="007A7A13">
      <w:pPr>
        <w:overflowPunct/>
        <w:autoSpaceDE/>
        <w:autoSpaceDN/>
        <w:adjustRightInd/>
        <w:textAlignment w:val="auto"/>
        <w:rPr>
          <w:rFonts w:eastAsiaTheme="minorHAnsi" w:cs="Arial"/>
          <w:b/>
          <w:szCs w:val="24"/>
          <w:u w:val="single"/>
        </w:rPr>
      </w:pPr>
      <w:r w:rsidRPr="007A7A13">
        <w:rPr>
          <w:rFonts w:eastAsiaTheme="minorHAnsi" w:cs="Arial"/>
          <w:b/>
          <w:szCs w:val="24"/>
          <w:u w:val="single"/>
        </w:rPr>
        <w:t>Background</w:t>
      </w:r>
    </w:p>
    <w:p w:rsidR="00C07E71" w:rsidRDefault="00C07E71" w:rsidP="00C07E71">
      <w:pPr>
        <w:overflowPunct/>
        <w:autoSpaceDE/>
        <w:autoSpaceDN/>
        <w:adjustRightInd/>
        <w:textAlignment w:val="auto"/>
        <w:rPr>
          <w:rFonts w:eastAsiaTheme="minorHAnsi" w:cs="Arial"/>
          <w:szCs w:val="24"/>
        </w:rPr>
      </w:pPr>
    </w:p>
    <w:p w:rsidR="00C07E71" w:rsidRDefault="005038A8" w:rsidP="00BB20DE">
      <w:pPr>
        <w:overflowPunct/>
        <w:autoSpaceDE/>
        <w:autoSpaceDN/>
        <w:adjustRightInd/>
        <w:jc w:val="both"/>
        <w:textAlignment w:val="auto"/>
        <w:rPr>
          <w:rFonts w:eastAsiaTheme="minorHAnsi" w:cs="Arial"/>
          <w:szCs w:val="24"/>
        </w:rPr>
      </w:pPr>
      <w:r w:rsidRPr="005038A8">
        <w:rPr>
          <w:rFonts w:eastAsiaTheme="minorHAnsi" w:cs="Arial"/>
          <w:szCs w:val="24"/>
        </w:rPr>
        <w:t>During the budget workshops we discussed that the</w:t>
      </w:r>
      <w:r w:rsidR="00C07E71">
        <w:rPr>
          <w:rFonts w:eastAsiaTheme="minorHAnsi" w:cs="Arial"/>
          <w:szCs w:val="24"/>
        </w:rPr>
        <w:t xml:space="preserve"> remaining infrastructure surtax funds</w:t>
      </w:r>
      <w:r w:rsidRPr="005038A8">
        <w:rPr>
          <w:rFonts w:eastAsiaTheme="minorHAnsi" w:cs="Arial"/>
          <w:szCs w:val="24"/>
        </w:rPr>
        <w:t xml:space="preserve"> available for Public Safety Vehicles and Equipment </w:t>
      </w:r>
      <w:r w:rsidR="005B3EC4">
        <w:rPr>
          <w:rFonts w:eastAsiaTheme="minorHAnsi" w:cs="Arial"/>
          <w:szCs w:val="24"/>
        </w:rPr>
        <w:t>is $34</w:t>
      </w:r>
      <w:r w:rsidR="00C07E71">
        <w:rPr>
          <w:rFonts w:eastAsiaTheme="minorHAnsi" w:cs="Arial"/>
          <w:szCs w:val="24"/>
        </w:rPr>
        <w:t>1,674. The capital needs for public safety over the next five years total $2,675,000.</w:t>
      </w:r>
    </w:p>
    <w:p w:rsidR="00C07E71" w:rsidRDefault="00C07E71" w:rsidP="00BB20DE">
      <w:pPr>
        <w:overflowPunct/>
        <w:autoSpaceDE/>
        <w:autoSpaceDN/>
        <w:adjustRightInd/>
        <w:jc w:val="both"/>
        <w:textAlignment w:val="auto"/>
        <w:rPr>
          <w:rFonts w:eastAsiaTheme="minorHAnsi" w:cs="Arial"/>
          <w:szCs w:val="24"/>
        </w:rPr>
      </w:pPr>
    </w:p>
    <w:p w:rsidR="007A7A13" w:rsidRDefault="005038A8" w:rsidP="00BB20DE">
      <w:pPr>
        <w:overflowPunct/>
        <w:autoSpaceDE/>
        <w:autoSpaceDN/>
        <w:adjustRightInd/>
        <w:jc w:val="both"/>
        <w:textAlignment w:val="auto"/>
        <w:rPr>
          <w:rFonts w:eastAsiaTheme="minorHAnsi" w:cs="Arial"/>
          <w:szCs w:val="24"/>
        </w:rPr>
      </w:pPr>
      <w:r w:rsidRPr="005038A8">
        <w:rPr>
          <w:rFonts w:eastAsiaTheme="minorHAnsi" w:cs="Arial"/>
          <w:szCs w:val="24"/>
        </w:rPr>
        <w:t xml:space="preserve">Proposed Resolution </w:t>
      </w:r>
      <w:r w:rsidR="00C07E71">
        <w:rPr>
          <w:rFonts w:eastAsiaTheme="minorHAnsi" w:cs="Arial"/>
          <w:szCs w:val="24"/>
        </w:rPr>
        <w:t xml:space="preserve">2018-20 adds an additional $1,500,000 for public safety </w:t>
      </w:r>
      <w:r w:rsidR="00BB20DE">
        <w:rPr>
          <w:rFonts w:eastAsiaTheme="minorHAnsi" w:cs="Arial"/>
          <w:szCs w:val="24"/>
        </w:rPr>
        <w:t>vehicles and equipment</w:t>
      </w:r>
      <w:r w:rsidR="00C07E71">
        <w:rPr>
          <w:rFonts w:eastAsiaTheme="minorHAnsi" w:cs="Arial"/>
          <w:szCs w:val="24"/>
        </w:rPr>
        <w:t xml:space="preserve"> to the fifteen year budget, which began FY2010 and ends FY2024</w:t>
      </w:r>
      <w:r w:rsidR="00BB20DE">
        <w:rPr>
          <w:rFonts w:eastAsiaTheme="minorHAnsi" w:cs="Arial"/>
          <w:szCs w:val="24"/>
        </w:rPr>
        <w:t>.</w:t>
      </w:r>
      <w:r w:rsidR="00C07E71">
        <w:rPr>
          <w:rFonts w:eastAsiaTheme="minorHAnsi" w:cs="Arial"/>
          <w:szCs w:val="24"/>
        </w:rPr>
        <w:t xml:space="preserve"> The additional $1,500,000 is based on cumulative receipts and projected growth over the remaining six years. The Town will continue to monitor revenue projections over the remaining six years and make adjustments as necessary.</w:t>
      </w:r>
    </w:p>
    <w:p w:rsidR="00C07E71" w:rsidRDefault="00C07E71" w:rsidP="00BB20DE">
      <w:pPr>
        <w:overflowPunct/>
        <w:autoSpaceDE/>
        <w:autoSpaceDN/>
        <w:adjustRightInd/>
        <w:jc w:val="both"/>
        <w:textAlignment w:val="auto"/>
        <w:rPr>
          <w:rFonts w:eastAsiaTheme="minorHAnsi" w:cs="Arial"/>
          <w:szCs w:val="24"/>
        </w:rPr>
      </w:pPr>
    </w:p>
    <w:p w:rsidR="00BB20DE" w:rsidRDefault="00BB20DE" w:rsidP="00BB20DE">
      <w:pPr>
        <w:overflowPunct/>
        <w:autoSpaceDE/>
        <w:autoSpaceDN/>
        <w:adjustRightInd/>
        <w:jc w:val="both"/>
        <w:textAlignment w:val="auto"/>
        <w:rPr>
          <w:rFonts w:eastAsiaTheme="minorHAnsi" w:cs="Arial"/>
          <w:szCs w:val="24"/>
        </w:rPr>
      </w:pPr>
      <w:r w:rsidRPr="005038A8">
        <w:rPr>
          <w:rFonts w:eastAsiaTheme="minorHAnsi" w:cs="Arial"/>
          <w:szCs w:val="24"/>
        </w:rPr>
        <w:t xml:space="preserve">The </w:t>
      </w:r>
      <w:r>
        <w:rPr>
          <w:rFonts w:eastAsiaTheme="minorHAnsi" w:cs="Arial"/>
          <w:szCs w:val="24"/>
        </w:rPr>
        <w:t xml:space="preserve">Sarasota County </w:t>
      </w:r>
      <w:r w:rsidRPr="005038A8">
        <w:rPr>
          <w:rFonts w:eastAsiaTheme="minorHAnsi" w:cs="Arial"/>
          <w:szCs w:val="24"/>
        </w:rPr>
        <w:t>Phase III Infrastructure Surtax referendum was passed in November of 2007 for revenue collection beginning in September of 2009 and continu</w:t>
      </w:r>
      <w:r>
        <w:rPr>
          <w:rFonts w:eastAsiaTheme="minorHAnsi" w:cs="Arial"/>
          <w:szCs w:val="24"/>
        </w:rPr>
        <w:t>ing</w:t>
      </w:r>
      <w:r w:rsidRPr="005038A8">
        <w:rPr>
          <w:rFonts w:eastAsiaTheme="minorHAnsi" w:cs="Arial"/>
          <w:szCs w:val="24"/>
        </w:rPr>
        <w:t xml:space="preserve"> through FY2024.</w:t>
      </w:r>
    </w:p>
    <w:p w:rsidR="005038A8" w:rsidRPr="007A7A13" w:rsidRDefault="005038A8" w:rsidP="00BB20DE">
      <w:pPr>
        <w:overflowPunct/>
        <w:autoSpaceDE/>
        <w:autoSpaceDN/>
        <w:adjustRightInd/>
        <w:jc w:val="both"/>
        <w:textAlignment w:val="auto"/>
        <w:rPr>
          <w:rFonts w:eastAsiaTheme="minorHAnsi" w:cs="Arial"/>
          <w:szCs w:val="24"/>
        </w:rPr>
      </w:pPr>
    </w:p>
    <w:p w:rsidR="00151646" w:rsidRDefault="005038A8" w:rsidP="00BB20DE">
      <w:pPr>
        <w:pStyle w:val="BodyText"/>
        <w:spacing w:after="0"/>
        <w:jc w:val="both"/>
      </w:pPr>
      <w:r w:rsidRPr="005038A8">
        <w:t xml:space="preserve">The following </w:t>
      </w:r>
      <w:r w:rsidR="00400EAD">
        <w:t>requirements</w:t>
      </w:r>
      <w:r w:rsidRPr="005038A8">
        <w:t xml:space="preserve"> from Sarasota County Ordinance 2007-087</w:t>
      </w:r>
      <w:r w:rsidR="00400EAD">
        <w:t>, Section 5.H.</w:t>
      </w:r>
      <w:r w:rsidRPr="005038A8">
        <w:t xml:space="preserve"> addresses the authorization of the local governing body to adopt changes to the</w:t>
      </w:r>
      <w:r w:rsidR="00400EAD">
        <w:t xml:space="preserve"> local</w:t>
      </w:r>
      <w:r w:rsidRPr="005038A8">
        <w:t xml:space="preserve"> funding allocations</w:t>
      </w:r>
    </w:p>
    <w:p w:rsidR="005038A8" w:rsidRDefault="005038A8" w:rsidP="00BB20DE">
      <w:pPr>
        <w:pStyle w:val="BodyText"/>
        <w:spacing w:after="0"/>
        <w:jc w:val="both"/>
      </w:pPr>
    </w:p>
    <w:p w:rsidR="00913A91" w:rsidRDefault="005038A8" w:rsidP="00913A91">
      <w:pPr>
        <w:tabs>
          <w:tab w:val="left" w:pos="810"/>
        </w:tabs>
        <w:spacing w:after="240" w:line="241" w:lineRule="auto"/>
        <w:jc w:val="both"/>
        <w:rPr>
          <w:rFonts w:cs="Arial"/>
          <w:i/>
          <w:color w:val="383838"/>
          <w:sz w:val="20"/>
        </w:rPr>
      </w:pPr>
      <w:r w:rsidRPr="009178D9">
        <w:rPr>
          <w:rFonts w:cs="Arial"/>
          <w:i/>
          <w:color w:val="131313"/>
          <w:sz w:val="20"/>
          <w:u w:val="single" w:color="000000"/>
        </w:rPr>
        <w:t>Modification</w:t>
      </w:r>
      <w:r w:rsidRPr="009178D9">
        <w:rPr>
          <w:rFonts w:cs="Arial"/>
          <w:i/>
          <w:color w:val="131313"/>
          <w:spacing w:val="-16"/>
          <w:sz w:val="20"/>
          <w:u w:val="single" w:color="000000"/>
        </w:rPr>
        <w:t xml:space="preserve"> </w:t>
      </w:r>
      <w:r w:rsidRPr="009178D9">
        <w:rPr>
          <w:rFonts w:cs="Arial"/>
          <w:i/>
          <w:color w:val="131313"/>
          <w:sz w:val="20"/>
          <w:u w:val="single" w:color="000000"/>
        </w:rPr>
        <w:t>to</w:t>
      </w:r>
      <w:r w:rsidRPr="009178D9">
        <w:rPr>
          <w:rFonts w:cs="Arial"/>
          <w:i/>
          <w:color w:val="131313"/>
          <w:spacing w:val="15"/>
          <w:sz w:val="20"/>
          <w:u w:val="single" w:color="000000"/>
        </w:rPr>
        <w:t xml:space="preserve"> </w:t>
      </w:r>
      <w:r w:rsidRPr="009178D9">
        <w:rPr>
          <w:rFonts w:cs="Arial"/>
          <w:i/>
          <w:color w:val="131313"/>
          <w:sz w:val="20"/>
          <w:u w:val="single" w:color="000000"/>
        </w:rPr>
        <w:t>Projects</w:t>
      </w:r>
      <w:r w:rsidRPr="009178D9">
        <w:rPr>
          <w:rFonts w:cs="Arial"/>
          <w:i/>
          <w:color w:val="131313"/>
          <w:spacing w:val="-14"/>
          <w:sz w:val="20"/>
          <w:u w:val="single" w:color="000000"/>
        </w:rPr>
        <w:t xml:space="preserve"> </w:t>
      </w:r>
      <w:r w:rsidRPr="009178D9">
        <w:rPr>
          <w:rFonts w:cs="Arial"/>
          <w:i/>
          <w:color w:val="131313"/>
          <w:sz w:val="20"/>
          <w:u w:val="single" w:color="000000"/>
        </w:rPr>
        <w:t>and</w:t>
      </w:r>
      <w:r w:rsidRPr="009178D9">
        <w:rPr>
          <w:rFonts w:cs="Arial"/>
          <w:i/>
          <w:color w:val="131313"/>
          <w:spacing w:val="2"/>
          <w:sz w:val="20"/>
          <w:u w:val="single" w:color="000000"/>
        </w:rPr>
        <w:t xml:space="preserve"> </w:t>
      </w:r>
      <w:r w:rsidRPr="009178D9">
        <w:rPr>
          <w:rFonts w:cs="Arial"/>
          <w:i/>
          <w:color w:val="131313"/>
          <w:sz w:val="20"/>
          <w:u w:val="single" w:color="000000"/>
        </w:rPr>
        <w:t>to</w:t>
      </w:r>
      <w:r w:rsidRPr="009178D9">
        <w:rPr>
          <w:rFonts w:cs="Arial"/>
          <w:i/>
          <w:color w:val="131313"/>
          <w:spacing w:val="3"/>
          <w:sz w:val="20"/>
          <w:u w:val="single" w:color="000000"/>
        </w:rPr>
        <w:t xml:space="preserve"> </w:t>
      </w:r>
      <w:r w:rsidRPr="009178D9">
        <w:rPr>
          <w:rFonts w:cs="Arial"/>
          <w:i/>
          <w:color w:val="131313"/>
          <w:sz w:val="20"/>
          <w:u w:val="single" w:color="000000"/>
        </w:rPr>
        <w:t>Allocated</w:t>
      </w:r>
      <w:r w:rsidRPr="009178D9">
        <w:rPr>
          <w:rFonts w:cs="Arial"/>
          <w:i/>
          <w:color w:val="131313"/>
          <w:spacing w:val="-2"/>
          <w:sz w:val="20"/>
          <w:u w:val="single" w:color="000000"/>
        </w:rPr>
        <w:t xml:space="preserve"> </w:t>
      </w:r>
      <w:r w:rsidRPr="009178D9">
        <w:rPr>
          <w:rFonts w:cs="Arial"/>
          <w:i/>
          <w:color w:val="131313"/>
          <w:sz w:val="20"/>
          <w:u w:val="single" w:color="000000"/>
        </w:rPr>
        <w:t>Fundin</w:t>
      </w:r>
      <w:r w:rsidRPr="009178D9">
        <w:rPr>
          <w:rFonts w:cs="Arial"/>
          <w:i/>
          <w:color w:val="131313"/>
          <w:spacing w:val="-6"/>
          <w:sz w:val="20"/>
          <w:u w:val="single" w:color="000000"/>
        </w:rPr>
        <w:t>g</w:t>
      </w:r>
      <w:r w:rsidRPr="009178D9">
        <w:rPr>
          <w:rFonts w:cs="Arial"/>
          <w:i/>
          <w:color w:val="383838"/>
          <w:sz w:val="20"/>
          <w:u w:val="single" w:color="000000"/>
        </w:rPr>
        <w:t>.</w:t>
      </w:r>
      <w:r w:rsidR="00913A91">
        <w:rPr>
          <w:rFonts w:cs="Arial"/>
          <w:i/>
          <w:color w:val="383838"/>
          <w:sz w:val="20"/>
        </w:rPr>
        <w:tab/>
      </w:r>
    </w:p>
    <w:p w:rsidR="00400EAD" w:rsidRDefault="005038A8" w:rsidP="00913A91">
      <w:pPr>
        <w:tabs>
          <w:tab w:val="left" w:pos="810"/>
        </w:tabs>
        <w:spacing w:after="240" w:line="241" w:lineRule="auto"/>
        <w:jc w:val="both"/>
        <w:rPr>
          <w:rFonts w:cs="Arial"/>
          <w:i/>
          <w:color w:val="4B4B4B"/>
          <w:spacing w:val="-5"/>
          <w:sz w:val="20"/>
        </w:rPr>
      </w:pPr>
      <w:r w:rsidRPr="009178D9">
        <w:rPr>
          <w:rFonts w:cs="Arial"/>
          <w:i/>
          <w:color w:val="383838"/>
          <w:spacing w:val="10"/>
          <w:sz w:val="20"/>
        </w:rPr>
        <w:t xml:space="preserve"> </w:t>
      </w:r>
      <w:r w:rsidRPr="009178D9">
        <w:rPr>
          <w:rFonts w:cs="Arial"/>
          <w:i/>
          <w:color w:val="212121"/>
          <w:sz w:val="20"/>
        </w:rPr>
        <w:t>Each</w:t>
      </w:r>
      <w:r w:rsidRPr="009178D9">
        <w:rPr>
          <w:rFonts w:cs="Arial"/>
          <w:i/>
          <w:color w:val="212121"/>
          <w:spacing w:val="6"/>
          <w:sz w:val="20"/>
        </w:rPr>
        <w:t xml:space="preserve"> </w:t>
      </w:r>
      <w:r w:rsidRPr="009178D9">
        <w:rPr>
          <w:rFonts w:cs="Arial"/>
          <w:i/>
          <w:color w:val="131313"/>
          <w:sz w:val="20"/>
        </w:rPr>
        <w:t xml:space="preserve">Local </w:t>
      </w:r>
      <w:r w:rsidRPr="009178D9">
        <w:rPr>
          <w:rFonts w:cs="Arial"/>
          <w:i/>
          <w:color w:val="212121"/>
          <w:sz w:val="20"/>
        </w:rPr>
        <w:t>Governing</w:t>
      </w:r>
      <w:r w:rsidRPr="009178D9">
        <w:rPr>
          <w:rFonts w:cs="Arial"/>
          <w:i/>
          <w:color w:val="212121"/>
          <w:spacing w:val="41"/>
          <w:sz w:val="20"/>
        </w:rPr>
        <w:t xml:space="preserve"> </w:t>
      </w:r>
      <w:r w:rsidRPr="009178D9">
        <w:rPr>
          <w:rFonts w:cs="Arial"/>
          <w:i/>
          <w:color w:val="131313"/>
          <w:w w:val="104"/>
          <w:sz w:val="20"/>
        </w:rPr>
        <w:t xml:space="preserve">Body </w:t>
      </w:r>
      <w:r w:rsidRPr="009178D9">
        <w:rPr>
          <w:rFonts w:cs="Arial"/>
          <w:i/>
          <w:color w:val="212121"/>
          <w:sz w:val="20"/>
        </w:rPr>
        <w:t>shall</w:t>
      </w:r>
      <w:r w:rsidRPr="009178D9">
        <w:rPr>
          <w:rFonts w:cs="Arial"/>
          <w:i/>
          <w:color w:val="212121"/>
          <w:spacing w:val="7"/>
          <w:sz w:val="20"/>
        </w:rPr>
        <w:t xml:space="preserve"> </w:t>
      </w:r>
      <w:r w:rsidRPr="009178D9">
        <w:rPr>
          <w:rFonts w:cs="Arial"/>
          <w:i/>
          <w:color w:val="212121"/>
          <w:w w:val="96"/>
          <w:sz w:val="20"/>
        </w:rPr>
        <w:t>have</w:t>
      </w:r>
      <w:r w:rsidRPr="009178D9">
        <w:rPr>
          <w:rFonts w:cs="Arial"/>
          <w:i/>
          <w:color w:val="212121"/>
          <w:spacing w:val="-4"/>
          <w:w w:val="96"/>
          <w:sz w:val="20"/>
        </w:rPr>
        <w:t xml:space="preserve"> </w:t>
      </w:r>
      <w:r w:rsidRPr="009178D9">
        <w:rPr>
          <w:rFonts w:cs="Arial"/>
          <w:i/>
          <w:color w:val="212121"/>
          <w:sz w:val="20"/>
        </w:rPr>
        <w:t>authority,</w:t>
      </w:r>
      <w:r w:rsidRPr="009178D9">
        <w:rPr>
          <w:rFonts w:cs="Arial"/>
          <w:i/>
          <w:color w:val="212121"/>
          <w:spacing w:val="4"/>
          <w:sz w:val="20"/>
        </w:rPr>
        <w:t xml:space="preserve"> </w:t>
      </w:r>
      <w:r w:rsidRPr="009178D9">
        <w:rPr>
          <w:rFonts w:cs="Arial"/>
          <w:i/>
          <w:color w:val="212121"/>
          <w:sz w:val="20"/>
        </w:rPr>
        <w:t>after</w:t>
      </w:r>
      <w:r w:rsidRPr="009178D9">
        <w:rPr>
          <w:rFonts w:cs="Arial"/>
          <w:i/>
          <w:color w:val="212121"/>
          <w:spacing w:val="13"/>
          <w:sz w:val="20"/>
        </w:rPr>
        <w:t xml:space="preserve"> </w:t>
      </w:r>
      <w:r w:rsidRPr="009178D9">
        <w:rPr>
          <w:rFonts w:cs="Arial"/>
          <w:i/>
          <w:color w:val="212121"/>
          <w:sz w:val="20"/>
        </w:rPr>
        <w:t>a</w:t>
      </w:r>
      <w:r w:rsidRPr="009178D9">
        <w:rPr>
          <w:rFonts w:cs="Arial"/>
          <w:i/>
          <w:color w:val="212121"/>
          <w:spacing w:val="13"/>
          <w:sz w:val="20"/>
        </w:rPr>
        <w:t xml:space="preserve"> </w:t>
      </w:r>
      <w:r w:rsidRPr="009178D9">
        <w:rPr>
          <w:rFonts w:cs="Arial"/>
          <w:i/>
          <w:color w:val="131313"/>
          <w:sz w:val="20"/>
        </w:rPr>
        <w:t>public</w:t>
      </w:r>
      <w:r w:rsidRPr="009178D9">
        <w:rPr>
          <w:rFonts w:cs="Arial"/>
          <w:i/>
          <w:color w:val="131313"/>
          <w:spacing w:val="25"/>
          <w:sz w:val="20"/>
        </w:rPr>
        <w:t xml:space="preserve"> </w:t>
      </w:r>
      <w:r w:rsidRPr="009178D9">
        <w:rPr>
          <w:rFonts w:cs="Arial"/>
          <w:i/>
          <w:color w:val="131313"/>
          <w:sz w:val="20"/>
        </w:rPr>
        <w:t>hearing,</w:t>
      </w:r>
      <w:r w:rsidRPr="009178D9">
        <w:rPr>
          <w:rFonts w:cs="Arial"/>
          <w:i/>
          <w:color w:val="131313"/>
          <w:spacing w:val="-6"/>
          <w:sz w:val="20"/>
        </w:rPr>
        <w:t xml:space="preserve"> </w:t>
      </w:r>
      <w:r w:rsidRPr="009178D9">
        <w:rPr>
          <w:rFonts w:cs="Arial"/>
          <w:i/>
          <w:color w:val="131313"/>
          <w:sz w:val="20"/>
        </w:rPr>
        <w:t>to</w:t>
      </w:r>
      <w:r w:rsidRPr="009178D9">
        <w:rPr>
          <w:rFonts w:cs="Arial"/>
          <w:i/>
          <w:color w:val="131313"/>
          <w:spacing w:val="-10"/>
          <w:sz w:val="20"/>
        </w:rPr>
        <w:t xml:space="preserve"> </w:t>
      </w:r>
      <w:r w:rsidRPr="009178D9">
        <w:rPr>
          <w:rFonts w:cs="Arial"/>
          <w:i/>
          <w:color w:val="131313"/>
          <w:sz w:val="20"/>
        </w:rPr>
        <w:t>adopt</w:t>
      </w:r>
      <w:r w:rsidRPr="009178D9">
        <w:rPr>
          <w:rFonts w:cs="Arial"/>
          <w:i/>
          <w:color w:val="131313"/>
          <w:spacing w:val="11"/>
          <w:sz w:val="20"/>
        </w:rPr>
        <w:t xml:space="preserve"> </w:t>
      </w:r>
      <w:r w:rsidRPr="009178D9">
        <w:rPr>
          <w:rFonts w:cs="Arial"/>
          <w:i/>
          <w:color w:val="131313"/>
          <w:sz w:val="20"/>
        </w:rPr>
        <w:t>by</w:t>
      </w:r>
      <w:r w:rsidRPr="009178D9">
        <w:rPr>
          <w:rFonts w:cs="Arial"/>
          <w:i/>
          <w:color w:val="131313"/>
          <w:spacing w:val="2"/>
          <w:sz w:val="20"/>
        </w:rPr>
        <w:t xml:space="preserve"> </w:t>
      </w:r>
      <w:r w:rsidRPr="009178D9">
        <w:rPr>
          <w:rFonts w:cs="Arial"/>
          <w:i/>
          <w:color w:val="131313"/>
          <w:sz w:val="20"/>
        </w:rPr>
        <w:t xml:space="preserve">resolution </w:t>
      </w:r>
      <w:r w:rsidRPr="009178D9">
        <w:rPr>
          <w:rFonts w:cs="Arial"/>
          <w:i/>
          <w:color w:val="212121"/>
          <w:sz w:val="20"/>
        </w:rPr>
        <w:t>changes</w:t>
      </w:r>
      <w:r w:rsidRPr="009178D9">
        <w:rPr>
          <w:rFonts w:cs="Arial"/>
          <w:i/>
          <w:color w:val="212121"/>
          <w:spacing w:val="4"/>
          <w:sz w:val="20"/>
        </w:rPr>
        <w:t xml:space="preserve"> </w:t>
      </w:r>
      <w:r w:rsidRPr="009178D9">
        <w:rPr>
          <w:rFonts w:cs="Arial"/>
          <w:i/>
          <w:color w:val="131313"/>
          <w:sz w:val="20"/>
        </w:rPr>
        <w:t>to</w:t>
      </w:r>
      <w:r w:rsidRPr="009178D9">
        <w:rPr>
          <w:rFonts w:cs="Arial"/>
          <w:i/>
          <w:color w:val="131313"/>
          <w:spacing w:val="2"/>
          <w:sz w:val="20"/>
        </w:rPr>
        <w:t xml:space="preserve"> </w:t>
      </w:r>
      <w:r w:rsidRPr="009178D9">
        <w:rPr>
          <w:rFonts w:cs="Arial"/>
          <w:i/>
          <w:color w:val="131313"/>
          <w:sz w:val="20"/>
        </w:rPr>
        <w:t>the</w:t>
      </w:r>
      <w:r w:rsidRPr="009178D9">
        <w:rPr>
          <w:rFonts w:cs="Arial"/>
          <w:i/>
          <w:color w:val="131313"/>
          <w:spacing w:val="-3"/>
          <w:sz w:val="20"/>
        </w:rPr>
        <w:t xml:space="preserve"> </w:t>
      </w:r>
      <w:r w:rsidRPr="009178D9">
        <w:rPr>
          <w:rFonts w:cs="Arial"/>
          <w:i/>
          <w:color w:val="212121"/>
          <w:sz w:val="20"/>
        </w:rPr>
        <w:t>infrastructure</w:t>
      </w:r>
      <w:r w:rsidRPr="009178D9">
        <w:rPr>
          <w:rFonts w:cs="Arial"/>
          <w:i/>
          <w:color w:val="212121"/>
          <w:spacing w:val="2"/>
          <w:sz w:val="20"/>
        </w:rPr>
        <w:t xml:space="preserve"> </w:t>
      </w:r>
      <w:r w:rsidRPr="009178D9">
        <w:rPr>
          <w:rFonts w:cs="Arial"/>
          <w:i/>
          <w:color w:val="131313"/>
          <w:sz w:val="20"/>
        </w:rPr>
        <w:t>projects</w:t>
      </w:r>
      <w:r w:rsidRPr="009178D9">
        <w:rPr>
          <w:rFonts w:cs="Arial"/>
          <w:i/>
          <w:color w:val="131313"/>
          <w:spacing w:val="12"/>
          <w:sz w:val="20"/>
        </w:rPr>
        <w:t xml:space="preserve"> </w:t>
      </w:r>
      <w:r w:rsidRPr="009178D9">
        <w:rPr>
          <w:rFonts w:cs="Arial"/>
          <w:i/>
          <w:color w:val="131313"/>
          <w:w w:val="101"/>
          <w:sz w:val="20"/>
        </w:rPr>
        <w:t xml:space="preserve">to </w:t>
      </w:r>
      <w:r w:rsidRPr="009178D9">
        <w:rPr>
          <w:rFonts w:cs="Arial"/>
          <w:i/>
          <w:color w:val="131313"/>
          <w:sz w:val="20"/>
        </w:rPr>
        <w:t>be</w:t>
      </w:r>
      <w:r w:rsidRPr="009178D9">
        <w:rPr>
          <w:rFonts w:cs="Arial"/>
          <w:i/>
          <w:color w:val="131313"/>
          <w:spacing w:val="33"/>
          <w:sz w:val="20"/>
        </w:rPr>
        <w:t xml:space="preserve"> </w:t>
      </w:r>
      <w:r w:rsidRPr="009178D9">
        <w:rPr>
          <w:rFonts w:cs="Arial"/>
          <w:i/>
          <w:color w:val="212121"/>
          <w:sz w:val="20"/>
        </w:rPr>
        <w:t>funded</w:t>
      </w:r>
      <w:r w:rsidRPr="009178D9">
        <w:rPr>
          <w:rFonts w:cs="Arial"/>
          <w:i/>
          <w:color w:val="212121"/>
          <w:spacing w:val="36"/>
          <w:sz w:val="20"/>
        </w:rPr>
        <w:t xml:space="preserve"> </w:t>
      </w:r>
      <w:r w:rsidRPr="009178D9">
        <w:rPr>
          <w:rFonts w:cs="Arial"/>
          <w:i/>
          <w:color w:val="212121"/>
          <w:sz w:val="20"/>
        </w:rPr>
        <w:t xml:space="preserve">and </w:t>
      </w:r>
      <w:r w:rsidRPr="009178D9">
        <w:rPr>
          <w:rFonts w:cs="Arial"/>
          <w:i/>
          <w:color w:val="131313"/>
          <w:sz w:val="20"/>
        </w:rPr>
        <w:t>to</w:t>
      </w:r>
      <w:r w:rsidRPr="009178D9">
        <w:rPr>
          <w:rFonts w:cs="Arial"/>
          <w:i/>
          <w:color w:val="131313"/>
          <w:spacing w:val="51"/>
          <w:sz w:val="20"/>
        </w:rPr>
        <w:t xml:space="preserve"> </w:t>
      </w:r>
      <w:r w:rsidRPr="009178D9">
        <w:rPr>
          <w:rFonts w:cs="Arial"/>
          <w:i/>
          <w:color w:val="131313"/>
          <w:sz w:val="20"/>
        </w:rPr>
        <w:t>reallocate</w:t>
      </w:r>
      <w:r w:rsidRPr="009178D9">
        <w:rPr>
          <w:rFonts w:cs="Arial"/>
          <w:i/>
          <w:color w:val="131313"/>
          <w:spacing w:val="52"/>
          <w:sz w:val="20"/>
        </w:rPr>
        <w:t xml:space="preserve"> </w:t>
      </w:r>
      <w:r w:rsidRPr="009178D9">
        <w:rPr>
          <w:rFonts w:cs="Arial"/>
          <w:i/>
          <w:color w:val="212121"/>
          <w:sz w:val="20"/>
        </w:rPr>
        <w:t>its</w:t>
      </w:r>
      <w:r w:rsidRPr="009178D9">
        <w:rPr>
          <w:rFonts w:cs="Arial"/>
          <w:i/>
          <w:color w:val="212121"/>
          <w:spacing w:val="43"/>
          <w:sz w:val="20"/>
        </w:rPr>
        <w:t xml:space="preserve"> </w:t>
      </w:r>
      <w:r w:rsidRPr="009178D9">
        <w:rPr>
          <w:rFonts w:cs="Arial"/>
          <w:i/>
          <w:color w:val="212121"/>
          <w:sz w:val="20"/>
        </w:rPr>
        <w:t>share</w:t>
      </w:r>
      <w:r w:rsidRPr="009178D9">
        <w:rPr>
          <w:rFonts w:cs="Arial"/>
          <w:i/>
          <w:color w:val="212121"/>
          <w:spacing w:val="49"/>
          <w:sz w:val="20"/>
        </w:rPr>
        <w:t xml:space="preserve"> </w:t>
      </w:r>
      <w:r w:rsidRPr="009178D9">
        <w:rPr>
          <w:rFonts w:cs="Arial"/>
          <w:i/>
          <w:color w:val="131313"/>
          <w:sz w:val="20"/>
        </w:rPr>
        <w:t>of</w:t>
      </w:r>
      <w:r w:rsidRPr="009178D9">
        <w:rPr>
          <w:rFonts w:cs="Arial"/>
          <w:i/>
          <w:color w:val="131313"/>
          <w:spacing w:val="54"/>
          <w:sz w:val="20"/>
        </w:rPr>
        <w:t xml:space="preserve"> </w:t>
      </w:r>
      <w:r w:rsidRPr="009178D9">
        <w:rPr>
          <w:rFonts w:cs="Arial"/>
          <w:i/>
          <w:color w:val="131313"/>
          <w:sz w:val="20"/>
        </w:rPr>
        <w:t>the</w:t>
      </w:r>
      <w:r w:rsidRPr="009178D9">
        <w:rPr>
          <w:rFonts w:cs="Arial"/>
          <w:i/>
          <w:color w:val="131313"/>
          <w:spacing w:val="45"/>
          <w:sz w:val="20"/>
        </w:rPr>
        <w:t xml:space="preserve"> </w:t>
      </w:r>
      <w:r w:rsidRPr="009178D9">
        <w:rPr>
          <w:rFonts w:cs="Arial"/>
          <w:i/>
          <w:color w:val="212121"/>
          <w:sz w:val="20"/>
        </w:rPr>
        <w:t>Sales</w:t>
      </w:r>
      <w:r w:rsidRPr="009178D9">
        <w:rPr>
          <w:rFonts w:cs="Arial"/>
          <w:i/>
          <w:color w:val="212121"/>
          <w:spacing w:val="32"/>
          <w:sz w:val="20"/>
        </w:rPr>
        <w:t xml:space="preserve"> </w:t>
      </w:r>
      <w:r w:rsidRPr="009178D9">
        <w:rPr>
          <w:rFonts w:cs="Arial"/>
          <w:i/>
          <w:color w:val="131313"/>
          <w:sz w:val="20"/>
        </w:rPr>
        <w:t xml:space="preserve">Tax </w:t>
      </w:r>
      <w:r w:rsidRPr="009178D9">
        <w:rPr>
          <w:rFonts w:cs="Arial"/>
          <w:i/>
          <w:color w:val="131313"/>
          <w:spacing w:val="2"/>
          <w:sz w:val="20"/>
        </w:rPr>
        <w:t>proceeds</w:t>
      </w:r>
      <w:r w:rsidRPr="009178D9">
        <w:rPr>
          <w:rFonts w:cs="Arial"/>
          <w:i/>
          <w:color w:val="4B4B4B"/>
          <w:w w:val="150"/>
          <w:sz w:val="20"/>
        </w:rPr>
        <w:t>.</w:t>
      </w:r>
      <w:r w:rsidRPr="009178D9">
        <w:rPr>
          <w:rFonts w:cs="Arial"/>
          <w:i/>
          <w:color w:val="4B4B4B"/>
          <w:sz w:val="20"/>
        </w:rPr>
        <w:t xml:space="preserve"> </w:t>
      </w:r>
      <w:r w:rsidRPr="009178D9">
        <w:rPr>
          <w:rFonts w:cs="Arial"/>
          <w:i/>
          <w:color w:val="4B4B4B"/>
          <w:spacing w:val="-5"/>
          <w:sz w:val="20"/>
        </w:rPr>
        <w:t xml:space="preserve"> </w:t>
      </w:r>
    </w:p>
    <w:p w:rsidR="005038A8" w:rsidRDefault="005038A8" w:rsidP="00BB20DE">
      <w:pPr>
        <w:tabs>
          <w:tab w:val="left" w:pos="810"/>
        </w:tabs>
        <w:spacing w:line="241" w:lineRule="auto"/>
        <w:jc w:val="both"/>
        <w:rPr>
          <w:rFonts w:cs="Arial"/>
          <w:i/>
          <w:color w:val="383838"/>
          <w:w w:val="150"/>
          <w:sz w:val="20"/>
        </w:rPr>
      </w:pPr>
      <w:r w:rsidRPr="009178D9">
        <w:rPr>
          <w:rFonts w:cs="Arial"/>
          <w:i/>
          <w:color w:val="212121"/>
          <w:sz w:val="20"/>
        </w:rPr>
        <w:t>Each</w:t>
      </w:r>
      <w:r w:rsidRPr="009178D9">
        <w:rPr>
          <w:rFonts w:cs="Arial"/>
          <w:i/>
          <w:color w:val="212121"/>
          <w:spacing w:val="27"/>
          <w:sz w:val="20"/>
        </w:rPr>
        <w:t xml:space="preserve"> </w:t>
      </w:r>
      <w:r w:rsidRPr="009178D9">
        <w:rPr>
          <w:rFonts w:cs="Arial"/>
          <w:i/>
          <w:color w:val="212121"/>
          <w:sz w:val="20"/>
        </w:rPr>
        <w:t>Committee</w:t>
      </w:r>
      <w:r w:rsidRPr="009178D9">
        <w:rPr>
          <w:rFonts w:cs="Arial"/>
          <w:i/>
          <w:color w:val="212121"/>
          <w:spacing w:val="11"/>
          <w:sz w:val="20"/>
        </w:rPr>
        <w:t xml:space="preserve"> </w:t>
      </w:r>
      <w:r w:rsidRPr="009178D9">
        <w:rPr>
          <w:rFonts w:cs="Arial"/>
          <w:i/>
          <w:color w:val="212121"/>
          <w:sz w:val="20"/>
        </w:rPr>
        <w:t>shall</w:t>
      </w:r>
      <w:r w:rsidRPr="009178D9">
        <w:rPr>
          <w:rFonts w:cs="Arial"/>
          <w:i/>
          <w:color w:val="212121"/>
          <w:spacing w:val="30"/>
          <w:sz w:val="20"/>
        </w:rPr>
        <w:t xml:space="preserve"> </w:t>
      </w:r>
      <w:r w:rsidRPr="009178D9">
        <w:rPr>
          <w:rFonts w:cs="Arial"/>
          <w:i/>
          <w:color w:val="212121"/>
          <w:sz w:val="20"/>
        </w:rPr>
        <w:t>ensure</w:t>
      </w:r>
      <w:r w:rsidRPr="009178D9">
        <w:rPr>
          <w:rFonts w:cs="Arial"/>
          <w:i/>
          <w:color w:val="212121"/>
          <w:spacing w:val="16"/>
          <w:sz w:val="20"/>
        </w:rPr>
        <w:t xml:space="preserve"> </w:t>
      </w:r>
      <w:r w:rsidRPr="009178D9">
        <w:rPr>
          <w:rFonts w:cs="Arial"/>
          <w:i/>
          <w:color w:val="212121"/>
          <w:sz w:val="20"/>
        </w:rPr>
        <w:t>that</w:t>
      </w:r>
      <w:r w:rsidRPr="009178D9">
        <w:rPr>
          <w:rFonts w:cs="Arial"/>
          <w:i/>
          <w:color w:val="212121"/>
          <w:spacing w:val="52"/>
          <w:sz w:val="20"/>
        </w:rPr>
        <w:t xml:space="preserve"> </w:t>
      </w:r>
      <w:r w:rsidRPr="009178D9">
        <w:rPr>
          <w:rFonts w:cs="Arial"/>
          <w:i/>
          <w:color w:val="212121"/>
          <w:sz w:val="20"/>
        </w:rPr>
        <w:t xml:space="preserve">its </w:t>
      </w:r>
      <w:r w:rsidRPr="009178D9">
        <w:rPr>
          <w:rFonts w:cs="Arial"/>
          <w:i/>
          <w:color w:val="131313"/>
          <w:sz w:val="20"/>
        </w:rPr>
        <w:t>Local</w:t>
      </w:r>
      <w:r w:rsidRPr="009178D9">
        <w:rPr>
          <w:rFonts w:cs="Arial"/>
          <w:i/>
          <w:color w:val="131313"/>
          <w:spacing w:val="-20"/>
          <w:sz w:val="20"/>
        </w:rPr>
        <w:t xml:space="preserve"> </w:t>
      </w:r>
      <w:r w:rsidRPr="009178D9">
        <w:rPr>
          <w:rFonts w:cs="Arial"/>
          <w:i/>
          <w:color w:val="212121"/>
          <w:sz w:val="20"/>
        </w:rPr>
        <w:t>Governing</w:t>
      </w:r>
      <w:r w:rsidRPr="009178D9">
        <w:rPr>
          <w:rFonts w:cs="Arial"/>
          <w:i/>
          <w:color w:val="212121"/>
          <w:spacing w:val="4"/>
          <w:sz w:val="20"/>
        </w:rPr>
        <w:t xml:space="preserve"> </w:t>
      </w:r>
      <w:r w:rsidRPr="009178D9">
        <w:rPr>
          <w:rFonts w:cs="Arial"/>
          <w:i/>
          <w:color w:val="212121"/>
          <w:sz w:val="20"/>
        </w:rPr>
        <w:t>Body</w:t>
      </w:r>
      <w:r w:rsidRPr="009178D9">
        <w:rPr>
          <w:rFonts w:cs="Arial"/>
          <w:i/>
          <w:color w:val="212121"/>
          <w:spacing w:val="-4"/>
          <w:sz w:val="20"/>
        </w:rPr>
        <w:t xml:space="preserve"> </w:t>
      </w:r>
      <w:r w:rsidRPr="009178D9">
        <w:rPr>
          <w:rFonts w:cs="Arial"/>
          <w:i/>
          <w:color w:val="131313"/>
          <w:sz w:val="20"/>
        </w:rPr>
        <w:t>has</w:t>
      </w:r>
      <w:r w:rsidRPr="009178D9">
        <w:rPr>
          <w:rFonts w:cs="Arial"/>
          <w:i/>
          <w:color w:val="131313"/>
          <w:spacing w:val="-3"/>
          <w:sz w:val="20"/>
        </w:rPr>
        <w:t xml:space="preserve"> </w:t>
      </w:r>
      <w:r w:rsidRPr="009178D9">
        <w:rPr>
          <w:rFonts w:cs="Arial"/>
          <w:i/>
          <w:color w:val="131313"/>
          <w:sz w:val="20"/>
        </w:rPr>
        <w:t>followed</w:t>
      </w:r>
      <w:r w:rsidRPr="009178D9">
        <w:rPr>
          <w:rFonts w:cs="Arial"/>
          <w:i/>
          <w:color w:val="131313"/>
          <w:spacing w:val="18"/>
          <w:sz w:val="20"/>
        </w:rPr>
        <w:t xml:space="preserve"> </w:t>
      </w:r>
      <w:r w:rsidRPr="009178D9">
        <w:rPr>
          <w:rFonts w:cs="Arial"/>
          <w:i/>
          <w:color w:val="131313"/>
          <w:sz w:val="20"/>
        </w:rPr>
        <w:t>the</w:t>
      </w:r>
      <w:r w:rsidRPr="009178D9">
        <w:rPr>
          <w:rFonts w:cs="Arial"/>
          <w:i/>
          <w:color w:val="131313"/>
          <w:spacing w:val="3"/>
          <w:sz w:val="20"/>
        </w:rPr>
        <w:t xml:space="preserve"> </w:t>
      </w:r>
      <w:r w:rsidRPr="009178D9">
        <w:rPr>
          <w:rFonts w:cs="Arial"/>
          <w:i/>
          <w:color w:val="131313"/>
          <w:sz w:val="20"/>
        </w:rPr>
        <w:t>procedural</w:t>
      </w:r>
      <w:r w:rsidRPr="009178D9">
        <w:rPr>
          <w:rFonts w:cs="Arial"/>
          <w:i/>
          <w:color w:val="131313"/>
          <w:spacing w:val="-5"/>
          <w:sz w:val="20"/>
        </w:rPr>
        <w:t xml:space="preserve"> </w:t>
      </w:r>
      <w:r w:rsidRPr="009178D9">
        <w:rPr>
          <w:rFonts w:cs="Arial"/>
          <w:i/>
          <w:color w:val="131313"/>
          <w:sz w:val="20"/>
        </w:rPr>
        <w:t>requirements</w:t>
      </w:r>
      <w:r w:rsidRPr="009178D9">
        <w:rPr>
          <w:rFonts w:cs="Arial"/>
          <w:i/>
          <w:color w:val="131313"/>
          <w:spacing w:val="-9"/>
          <w:sz w:val="20"/>
        </w:rPr>
        <w:t xml:space="preserve"> </w:t>
      </w:r>
      <w:r w:rsidRPr="009178D9">
        <w:rPr>
          <w:rFonts w:cs="Arial"/>
          <w:i/>
          <w:color w:val="212121"/>
          <w:sz w:val="20"/>
        </w:rPr>
        <w:t>for</w:t>
      </w:r>
      <w:r w:rsidRPr="009178D9">
        <w:rPr>
          <w:rFonts w:cs="Arial"/>
          <w:i/>
          <w:color w:val="212121"/>
          <w:spacing w:val="17"/>
          <w:sz w:val="20"/>
        </w:rPr>
        <w:t xml:space="preserve"> </w:t>
      </w:r>
      <w:r w:rsidRPr="009178D9">
        <w:rPr>
          <w:rFonts w:cs="Arial"/>
          <w:i/>
          <w:color w:val="131313"/>
          <w:sz w:val="20"/>
        </w:rPr>
        <w:t>making</w:t>
      </w:r>
      <w:r w:rsidRPr="009178D9">
        <w:rPr>
          <w:rFonts w:cs="Arial"/>
          <w:i/>
          <w:color w:val="131313"/>
          <w:spacing w:val="-2"/>
          <w:sz w:val="20"/>
        </w:rPr>
        <w:t xml:space="preserve"> </w:t>
      </w:r>
      <w:r w:rsidRPr="009178D9">
        <w:rPr>
          <w:rFonts w:cs="Arial"/>
          <w:i/>
          <w:color w:val="131313"/>
          <w:sz w:val="20"/>
        </w:rPr>
        <w:t>changes</w:t>
      </w:r>
      <w:r w:rsidRPr="009178D9">
        <w:rPr>
          <w:rFonts w:cs="Arial"/>
          <w:i/>
          <w:color w:val="131313"/>
          <w:spacing w:val="-15"/>
          <w:sz w:val="20"/>
        </w:rPr>
        <w:t xml:space="preserve"> </w:t>
      </w:r>
      <w:r w:rsidRPr="009178D9">
        <w:rPr>
          <w:rFonts w:cs="Arial"/>
          <w:i/>
          <w:color w:val="131313"/>
          <w:sz w:val="20"/>
        </w:rPr>
        <w:t>to</w:t>
      </w:r>
      <w:r w:rsidRPr="009178D9">
        <w:rPr>
          <w:rFonts w:cs="Arial"/>
          <w:i/>
          <w:color w:val="131313"/>
          <w:spacing w:val="9"/>
          <w:sz w:val="20"/>
        </w:rPr>
        <w:t xml:space="preserve"> </w:t>
      </w:r>
      <w:r w:rsidRPr="009178D9">
        <w:rPr>
          <w:rFonts w:cs="Arial"/>
          <w:i/>
          <w:color w:val="131313"/>
          <w:sz w:val="20"/>
        </w:rPr>
        <w:t>the</w:t>
      </w:r>
      <w:r w:rsidRPr="009178D9">
        <w:rPr>
          <w:rFonts w:cs="Arial"/>
          <w:i/>
          <w:color w:val="131313"/>
          <w:spacing w:val="10"/>
          <w:sz w:val="20"/>
        </w:rPr>
        <w:t xml:space="preserve"> </w:t>
      </w:r>
      <w:r w:rsidRPr="009178D9">
        <w:rPr>
          <w:rFonts w:cs="Arial"/>
          <w:i/>
          <w:color w:val="212121"/>
          <w:sz w:val="20"/>
        </w:rPr>
        <w:t>infrastructure projects or</w:t>
      </w:r>
      <w:r w:rsidRPr="009178D9">
        <w:rPr>
          <w:rFonts w:cs="Arial"/>
          <w:i/>
          <w:color w:val="212121"/>
          <w:spacing w:val="3"/>
          <w:sz w:val="20"/>
        </w:rPr>
        <w:t xml:space="preserve"> </w:t>
      </w:r>
      <w:r w:rsidRPr="009178D9">
        <w:rPr>
          <w:rFonts w:cs="Arial"/>
          <w:i/>
          <w:color w:val="131313"/>
          <w:sz w:val="20"/>
        </w:rPr>
        <w:t>to</w:t>
      </w:r>
      <w:r w:rsidRPr="009178D9">
        <w:rPr>
          <w:rFonts w:cs="Arial"/>
          <w:i/>
          <w:color w:val="131313"/>
          <w:spacing w:val="8"/>
          <w:sz w:val="20"/>
        </w:rPr>
        <w:t xml:space="preserve"> </w:t>
      </w:r>
      <w:r w:rsidRPr="009178D9">
        <w:rPr>
          <w:rFonts w:cs="Arial"/>
          <w:i/>
          <w:color w:val="131313"/>
          <w:sz w:val="20"/>
        </w:rPr>
        <w:t>the</w:t>
      </w:r>
      <w:r w:rsidRPr="009178D9">
        <w:rPr>
          <w:rFonts w:cs="Arial"/>
          <w:i/>
          <w:color w:val="131313"/>
          <w:spacing w:val="-3"/>
          <w:sz w:val="20"/>
        </w:rPr>
        <w:t xml:space="preserve"> </w:t>
      </w:r>
      <w:r w:rsidRPr="009178D9">
        <w:rPr>
          <w:rFonts w:cs="Arial"/>
          <w:i/>
          <w:color w:val="212121"/>
          <w:sz w:val="20"/>
        </w:rPr>
        <w:t>allocation of</w:t>
      </w:r>
      <w:r w:rsidRPr="009178D9">
        <w:rPr>
          <w:rFonts w:cs="Arial"/>
          <w:i/>
          <w:color w:val="212121"/>
          <w:spacing w:val="7"/>
          <w:sz w:val="20"/>
        </w:rPr>
        <w:t xml:space="preserve"> </w:t>
      </w:r>
      <w:r w:rsidRPr="009178D9">
        <w:rPr>
          <w:rFonts w:cs="Arial"/>
          <w:i/>
          <w:color w:val="212121"/>
          <w:sz w:val="20"/>
        </w:rPr>
        <w:t>Sales</w:t>
      </w:r>
      <w:r w:rsidRPr="009178D9">
        <w:rPr>
          <w:rFonts w:cs="Arial"/>
          <w:i/>
          <w:color w:val="212121"/>
          <w:spacing w:val="-5"/>
          <w:sz w:val="20"/>
        </w:rPr>
        <w:t xml:space="preserve"> </w:t>
      </w:r>
      <w:r w:rsidRPr="009178D9">
        <w:rPr>
          <w:rFonts w:cs="Arial"/>
          <w:i/>
          <w:color w:val="212121"/>
          <w:sz w:val="20"/>
        </w:rPr>
        <w:t>Tax proceeds</w:t>
      </w:r>
      <w:r w:rsidRPr="009178D9">
        <w:rPr>
          <w:rFonts w:cs="Arial"/>
          <w:i/>
          <w:color w:val="383838"/>
          <w:w w:val="150"/>
          <w:sz w:val="20"/>
        </w:rPr>
        <w:t>.</w:t>
      </w:r>
    </w:p>
    <w:p w:rsidR="005038A8" w:rsidRDefault="005038A8" w:rsidP="00BB20DE">
      <w:pPr>
        <w:pStyle w:val="BodyText"/>
        <w:spacing w:after="0"/>
        <w:jc w:val="both"/>
      </w:pPr>
    </w:p>
    <w:p w:rsidR="005038A8" w:rsidRDefault="005038A8" w:rsidP="00BB20DE">
      <w:pPr>
        <w:pStyle w:val="BodyText"/>
        <w:spacing w:after="0"/>
        <w:jc w:val="both"/>
      </w:pPr>
    </w:p>
    <w:p w:rsidR="00BB20DE" w:rsidRDefault="00BB20DE" w:rsidP="00BB20DE">
      <w:pPr>
        <w:overflowPunct/>
        <w:autoSpaceDE/>
        <w:autoSpaceDN/>
        <w:adjustRightInd/>
        <w:jc w:val="both"/>
        <w:textAlignment w:val="auto"/>
      </w:pPr>
      <w:r>
        <w:br w:type="page"/>
      </w:r>
    </w:p>
    <w:p w:rsidR="005038A8" w:rsidRDefault="005038A8" w:rsidP="00BB20DE">
      <w:pPr>
        <w:pStyle w:val="BodyText"/>
        <w:spacing w:after="0"/>
        <w:jc w:val="both"/>
      </w:pPr>
    </w:p>
    <w:p w:rsidR="005038A8" w:rsidRDefault="005038A8" w:rsidP="00BB20DE">
      <w:pPr>
        <w:pStyle w:val="BodyText"/>
        <w:spacing w:after="240"/>
        <w:ind w:right="90"/>
        <w:jc w:val="both"/>
      </w:pPr>
      <w:r>
        <w:t>Below is the scheduled replacement for Public Safety Vehicles and Equipment in our five-year Capital Plan.</w:t>
      </w:r>
    </w:p>
    <w:p w:rsidR="005038A8" w:rsidRDefault="005038A8" w:rsidP="005038A8">
      <w:pPr>
        <w:pStyle w:val="BodyText"/>
        <w:spacing w:after="0"/>
        <w:jc w:val="both"/>
      </w:pPr>
    </w:p>
    <w:p w:rsidR="005038A8" w:rsidRDefault="003453A3" w:rsidP="005038A8">
      <w:pPr>
        <w:pStyle w:val="BodyText"/>
        <w:spacing w:after="0"/>
        <w:jc w:val="both"/>
      </w:pPr>
      <w:r w:rsidRPr="003453A3">
        <w:rPr>
          <w:noProof/>
        </w:rPr>
        <w:drawing>
          <wp:inline distT="0" distB="0" distL="0" distR="0" wp14:anchorId="4E53FCE5" wp14:editId="200B0F64">
            <wp:extent cx="5486400" cy="4712335"/>
            <wp:effectExtent l="0" t="0" r="0" b="0"/>
            <wp:docPr id="1" name="Picture 1" title="Capital Needs for Public Safety FY 2020-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4712335"/>
                    </a:xfrm>
                    <a:prstGeom prst="rect">
                      <a:avLst/>
                    </a:prstGeom>
                  </pic:spPr>
                </pic:pic>
              </a:graphicData>
            </a:graphic>
          </wp:inline>
        </w:drawing>
      </w:r>
    </w:p>
    <w:p w:rsidR="003453A3" w:rsidRDefault="003453A3" w:rsidP="005038A8">
      <w:pPr>
        <w:pStyle w:val="BodyText"/>
        <w:spacing w:after="0"/>
        <w:jc w:val="both"/>
      </w:pPr>
    </w:p>
    <w:p w:rsidR="003453A3" w:rsidRDefault="003453A3" w:rsidP="005038A8">
      <w:pPr>
        <w:pStyle w:val="BodyText"/>
        <w:spacing w:after="0"/>
        <w:jc w:val="both"/>
      </w:pPr>
    </w:p>
    <w:p w:rsidR="00BB20DE" w:rsidRDefault="00BB20DE" w:rsidP="00BB20DE">
      <w:pPr>
        <w:pStyle w:val="BodyText"/>
        <w:spacing w:after="240"/>
        <w:jc w:val="both"/>
      </w:pPr>
      <w:r>
        <w:t xml:space="preserve">Attachment A of the Proposed Resolution “Exhibit F” shows the change to the budget.  </w:t>
      </w:r>
    </w:p>
    <w:p w:rsidR="003453A3" w:rsidRDefault="00BB20DE" w:rsidP="005038A8">
      <w:pPr>
        <w:pStyle w:val="BodyText"/>
        <w:spacing w:after="0"/>
        <w:jc w:val="both"/>
      </w:pPr>
      <w:r>
        <w:t>Please don’t hesitate to contact me if you have any questions</w:t>
      </w:r>
      <w:r w:rsidR="00913A91">
        <w:t>.</w:t>
      </w:r>
    </w:p>
    <w:p w:rsidR="00FA3484" w:rsidRDefault="00FA3484" w:rsidP="005038A8">
      <w:pPr>
        <w:pStyle w:val="BodyText"/>
        <w:spacing w:after="0"/>
        <w:jc w:val="both"/>
        <w:sectPr w:rsidR="00FA3484" w:rsidSect="00F62532">
          <w:footerReference w:type="default" r:id="rId9"/>
          <w:footnotePr>
            <w:numRestart w:val="eachPage"/>
          </w:footnotePr>
          <w:pgSz w:w="12240" w:h="15840"/>
          <w:pgMar w:top="810" w:right="1800" w:bottom="1440" w:left="1440" w:header="720" w:footer="720" w:gutter="0"/>
          <w:cols w:space="720"/>
          <w:titlePg/>
        </w:sectPr>
      </w:pPr>
    </w:p>
    <w:p w:rsidR="00FA3484" w:rsidRPr="00EE0978" w:rsidRDefault="00FA3484" w:rsidP="00FA3484">
      <w:pPr>
        <w:pStyle w:val="Title"/>
        <w:spacing w:before="0" w:after="0"/>
        <w:ind w:left="1440" w:right="864"/>
        <w:rPr>
          <w:rFonts w:ascii="Arial Bold" w:hAnsi="Arial Bold"/>
          <w:sz w:val="24"/>
        </w:rPr>
      </w:pPr>
      <w:r w:rsidRPr="00EE0978">
        <w:rPr>
          <w:rFonts w:ascii="Arial Bold" w:hAnsi="Arial Bold"/>
          <w:sz w:val="24"/>
        </w:rPr>
        <w:lastRenderedPageBreak/>
        <w:t xml:space="preserve">RESOLUTION </w:t>
      </w:r>
      <w:r>
        <w:rPr>
          <w:rFonts w:ascii="Arial Bold" w:hAnsi="Arial Bold"/>
          <w:sz w:val="24"/>
        </w:rPr>
        <w:t>2018-20</w:t>
      </w:r>
    </w:p>
    <w:p w:rsidR="00FA3484" w:rsidRPr="00EE0978" w:rsidRDefault="00FA3484" w:rsidP="00FA3484">
      <w:pPr>
        <w:pStyle w:val="Title"/>
        <w:spacing w:before="0" w:after="0"/>
        <w:ind w:left="1440" w:right="864"/>
        <w:rPr>
          <w:rFonts w:ascii="Arial Bold" w:hAnsi="Arial Bold"/>
          <w:b w:val="0"/>
          <w:bCs/>
          <w:sz w:val="24"/>
        </w:rPr>
      </w:pPr>
    </w:p>
    <w:p w:rsidR="00FA3484" w:rsidRDefault="00FA3484" w:rsidP="00FA3484">
      <w:pPr>
        <w:pStyle w:val="BlockText"/>
        <w:ind w:right="864" w:firstLine="0"/>
        <w:jc w:val="both"/>
        <w:rPr>
          <w:rFonts w:cs="Arial"/>
          <w:b/>
          <w:bCs/>
        </w:rPr>
      </w:pPr>
      <w:r>
        <w:rPr>
          <w:rFonts w:cs="Arial"/>
          <w:b/>
          <w:bCs/>
        </w:rPr>
        <w:t xml:space="preserve">A RESOLUTION OF THE TOWN OF LONGBOAT KEY, FLORIDA, INCREASING THE SARASOTA COUNTY PHASE III LOCAL GOVERNMENT INFRASTRUCTURE SALES TAX BUDGET; PROVIDING FOR AN INCREASE IN THE </w:t>
      </w:r>
      <w:r w:rsidR="00BB3403">
        <w:rPr>
          <w:rFonts w:cs="Arial"/>
          <w:b/>
          <w:bCs/>
        </w:rPr>
        <w:t xml:space="preserve">TOWN’S </w:t>
      </w:r>
      <w:r>
        <w:rPr>
          <w:rFonts w:cs="Arial"/>
          <w:b/>
          <w:bCs/>
        </w:rPr>
        <w:t>FUNCTIONAL CATEGORY</w:t>
      </w:r>
      <w:r w:rsidR="00C42587">
        <w:rPr>
          <w:rFonts w:cs="Arial"/>
          <w:b/>
          <w:bCs/>
        </w:rPr>
        <w:t xml:space="preserve"> OF</w:t>
      </w:r>
      <w:r>
        <w:rPr>
          <w:rFonts w:cs="Arial"/>
          <w:b/>
          <w:bCs/>
        </w:rPr>
        <w:t xml:space="preserve"> PUBLIC SAFETY; </w:t>
      </w:r>
      <w:r w:rsidR="00C42587">
        <w:rPr>
          <w:rFonts w:cs="Arial"/>
          <w:b/>
          <w:bCs/>
        </w:rPr>
        <w:t xml:space="preserve">AMENDING THE </w:t>
      </w:r>
      <w:r w:rsidR="00BB3403">
        <w:rPr>
          <w:rFonts w:cs="Arial"/>
          <w:b/>
          <w:bCs/>
        </w:rPr>
        <w:t xml:space="preserve">TOWN’S DESIGNATED INFRASTRUCTURE SURTAX </w:t>
      </w:r>
      <w:r w:rsidR="00FA683E">
        <w:rPr>
          <w:rFonts w:cs="Arial"/>
          <w:b/>
          <w:bCs/>
        </w:rPr>
        <w:t xml:space="preserve">PROJECT </w:t>
      </w:r>
      <w:r w:rsidR="00BB3403">
        <w:rPr>
          <w:rFonts w:cs="Arial"/>
          <w:b/>
          <w:bCs/>
        </w:rPr>
        <w:t xml:space="preserve">BUDGET </w:t>
      </w:r>
      <w:r>
        <w:rPr>
          <w:rFonts w:cs="Arial"/>
          <w:b/>
          <w:bCs/>
        </w:rPr>
        <w:t>IN ACCORDANCE WITH SARASOTA COUNTY ORDINANCE NO. 2007-087; PROVIDING AN EFFECTIVE DATE.</w:t>
      </w:r>
    </w:p>
    <w:p w:rsidR="00FA3484" w:rsidRDefault="00FA3484" w:rsidP="00FA3484">
      <w:pPr>
        <w:ind w:left="1440" w:right="720" w:hanging="1440"/>
        <w:jc w:val="both"/>
        <w:rPr>
          <w:rFonts w:cs="Arial"/>
        </w:rPr>
      </w:pPr>
    </w:p>
    <w:p w:rsidR="00FA3484" w:rsidRDefault="00FA3484" w:rsidP="00FA3484">
      <w:pPr>
        <w:ind w:firstLine="720"/>
        <w:jc w:val="both"/>
        <w:rPr>
          <w:rFonts w:cs="Arial"/>
        </w:rPr>
      </w:pPr>
      <w:r>
        <w:rPr>
          <w:rFonts w:cs="Arial"/>
          <w:b/>
          <w:bCs/>
        </w:rPr>
        <w:t>WHEREAS,</w:t>
      </w:r>
      <w:r>
        <w:rPr>
          <w:rFonts w:cs="Arial"/>
        </w:rPr>
        <w:t xml:space="preserve"> In 1997, Sarasota County enacted Ordinance 97-083 (the “County Ordinance”) which provided for a one percent local government Infrastructure Sales Tax for the construction of infrastructure projects subject to referenda approval; and </w:t>
      </w:r>
    </w:p>
    <w:p w:rsidR="00FA3484" w:rsidRDefault="00FA3484" w:rsidP="00FA3484">
      <w:pPr>
        <w:ind w:firstLine="720"/>
        <w:jc w:val="both"/>
        <w:rPr>
          <w:rFonts w:cs="Arial"/>
        </w:rPr>
      </w:pPr>
    </w:p>
    <w:p w:rsidR="00FA3484" w:rsidRDefault="00FA3484" w:rsidP="00FA3484">
      <w:pPr>
        <w:ind w:firstLine="720"/>
        <w:jc w:val="both"/>
        <w:rPr>
          <w:rFonts w:cs="Arial"/>
        </w:rPr>
      </w:pPr>
      <w:r>
        <w:rPr>
          <w:rFonts w:cs="Arial"/>
          <w:b/>
          <w:bCs/>
        </w:rPr>
        <w:t>WHEREAS,</w:t>
      </w:r>
      <w:r>
        <w:rPr>
          <w:rFonts w:cs="Arial"/>
        </w:rPr>
        <w:t xml:space="preserve"> the voters within Sarasota County subsequently approved the Infrastructure Sales Tax (also known as Infrastructure Surtax); and</w:t>
      </w:r>
    </w:p>
    <w:p w:rsidR="00FA3484" w:rsidRDefault="00FA3484" w:rsidP="00FA3484">
      <w:pPr>
        <w:ind w:firstLine="720"/>
        <w:jc w:val="both"/>
        <w:rPr>
          <w:rFonts w:cs="Arial"/>
        </w:rPr>
      </w:pPr>
    </w:p>
    <w:p w:rsidR="00FA3484" w:rsidRPr="00292616" w:rsidRDefault="00FA3484" w:rsidP="00FA3484">
      <w:pPr>
        <w:ind w:firstLine="720"/>
        <w:jc w:val="both"/>
        <w:rPr>
          <w:rFonts w:cs="Arial"/>
        </w:rPr>
      </w:pPr>
      <w:r>
        <w:rPr>
          <w:rFonts w:cs="Arial"/>
          <w:b/>
          <w:bCs/>
        </w:rPr>
        <w:t>WHEREAS,</w:t>
      </w:r>
      <w:r>
        <w:rPr>
          <w:rFonts w:cs="Arial"/>
        </w:rPr>
        <w:t xml:space="preserve"> </w:t>
      </w:r>
      <w:r w:rsidRPr="00292616">
        <w:rPr>
          <w:rFonts w:cs="Arial"/>
          <w:color w:val="161616"/>
          <w:w w:val="96"/>
        </w:rPr>
        <w:t>Pursuant</w:t>
      </w:r>
      <w:r w:rsidRPr="00292616">
        <w:rPr>
          <w:rFonts w:cs="Arial"/>
          <w:color w:val="161616"/>
          <w:spacing w:val="2"/>
          <w:w w:val="96"/>
        </w:rPr>
        <w:t xml:space="preserve"> </w:t>
      </w:r>
      <w:r w:rsidRPr="00292616">
        <w:rPr>
          <w:rFonts w:cs="Arial"/>
          <w:color w:val="161616"/>
        </w:rPr>
        <w:t>to</w:t>
      </w:r>
      <w:r w:rsidRPr="00292616">
        <w:rPr>
          <w:rFonts w:cs="Arial"/>
          <w:color w:val="161616"/>
          <w:spacing w:val="-12"/>
        </w:rPr>
        <w:t xml:space="preserve"> </w:t>
      </w:r>
      <w:r>
        <w:rPr>
          <w:rFonts w:cs="Arial"/>
          <w:color w:val="262626"/>
        </w:rPr>
        <w:t>S</w:t>
      </w:r>
      <w:r w:rsidRPr="00292616">
        <w:rPr>
          <w:rFonts w:cs="Arial"/>
          <w:color w:val="262626"/>
        </w:rPr>
        <w:t>ection</w:t>
      </w:r>
      <w:r w:rsidRPr="00292616">
        <w:rPr>
          <w:rFonts w:cs="Arial"/>
          <w:color w:val="262626"/>
          <w:spacing w:val="-1"/>
        </w:rPr>
        <w:t xml:space="preserve"> </w:t>
      </w:r>
      <w:r w:rsidRPr="00292616">
        <w:rPr>
          <w:rFonts w:cs="Arial"/>
          <w:color w:val="161616"/>
          <w:w w:val="102"/>
        </w:rPr>
        <w:t>21</w:t>
      </w:r>
      <w:r w:rsidRPr="00292616">
        <w:rPr>
          <w:rFonts w:cs="Arial"/>
          <w:color w:val="161616"/>
          <w:spacing w:val="-12"/>
          <w:w w:val="102"/>
        </w:rPr>
        <w:t>2</w:t>
      </w:r>
      <w:r w:rsidRPr="00292616">
        <w:rPr>
          <w:rFonts w:cs="Arial"/>
          <w:color w:val="424242"/>
          <w:spacing w:val="-13"/>
          <w:w w:val="148"/>
        </w:rPr>
        <w:t>.</w:t>
      </w:r>
      <w:r w:rsidRPr="00292616">
        <w:rPr>
          <w:rFonts w:cs="Arial"/>
          <w:color w:val="161616"/>
          <w:w w:val="101"/>
        </w:rPr>
        <w:t>055(2),</w:t>
      </w:r>
      <w:r w:rsidRPr="00292616">
        <w:rPr>
          <w:rFonts w:cs="Arial"/>
          <w:color w:val="161616"/>
          <w:spacing w:val="-7"/>
        </w:rPr>
        <w:t xml:space="preserve"> </w:t>
      </w:r>
      <w:r w:rsidRPr="00292616">
        <w:rPr>
          <w:rFonts w:cs="Arial"/>
          <w:color w:val="161616"/>
        </w:rPr>
        <w:t>Florida</w:t>
      </w:r>
      <w:r w:rsidRPr="00292616">
        <w:rPr>
          <w:rFonts w:cs="Arial"/>
          <w:color w:val="161616"/>
          <w:spacing w:val="-17"/>
        </w:rPr>
        <w:t xml:space="preserve"> </w:t>
      </w:r>
      <w:r w:rsidRPr="00292616">
        <w:rPr>
          <w:rFonts w:cs="Arial"/>
          <w:color w:val="161616"/>
        </w:rPr>
        <w:t>Statutes,</w:t>
      </w:r>
      <w:r w:rsidRPr="00292616">
        <w:rPr>
          <w:rFonts w:cs="Arial"/>
          <w:color w:val="161616"/>
          <w:spacing w:val="-12"/>
        </w:rPr>
        <w:t xml:space="preserve"> </w:t>
      </w:r>
      <w:r w:rsidRPr="00292616">
        <w:rPr>
          <w:rFonts w:cs="Arial"/>
          <w:color w:val="161616"/>
        </w:rPr>
        <w:t>Sarasota</w:t>
      </w:r>
      <w:r w:rsidRPr="00292616">
        <w:rPr>
          <w:rFonts w:cs="Arial"/>
          <w:color w:val="161616"/>
          <w:spacing w:val="28"/>
        </w:rPr>
        <w:t xml:space="preserve"> </w:t>
      </w:r>
      <w:r w:rsidRPr="00292616">
        <w:rPr>
          <w:rFonts w:cs="Arial"/>
          <w:color w:val="161616"/>
        </w:rPr>
        <w:t>County voters approved the extension of Phase II of the Sales</w:t>
      </w:r>
      <w:r w:rsidRPr="00292616">
        <w:rPr>
          <w:rFonts w:cs="Arial"/>
          <w:color w:val="161616"/>
          <w:spacing w:val="30"/>
        </w:rPr>
        <w:t xml:space="preserve"> </w:t>
      </w:r>
      <w:r w:rsidRPr="00292616">
        <w:rPr>
          <w:rFonts w:cs="Arial"/>
          <w:color w:val="161616"/>
        </w:rPr>
        <w:t>Tax</w:t>
      </w:r>
      <w:r w:rsidRPr="00292616">
        <w:rPr>
          <w:rFonts w:cs="Arial"/>
          <w:color w:val="161616"/>
          <w:spacing w:val="47"/>
        </w:rPr>
        <w:t xml:space="preserve"> </w:t>
      </w:r>
      <w:r w:rsidRPr="00292616">
        <w:rPr>
          <w:rFonts w:cs="Arial"/>
          <w:color w:val="161616"/>
        </w:rPr>
        <w:t>be</w:t>
      </w:r>
      <w:r w:rsidRPr="00292616">
        <w:rPr>
          <w:rFonts w:cs="Arial"/>
          <w:color w:val="161616"/>
          <w:spacing w:val="22"/>
        </w:rPr>
        <w:t xml:space="preserve"> </w:t>
      </w:r>
      <w:r w:rsidRPr="00292616">
        <w:rPr>
          <w:rFonts w:cs="Arial"/>
          <w:color w:val="161616"/>
        </w:rPr>
        <w:t xml:space="preserve">continued </w:t>
      </w:r>
      <w:r w:rsidRPr="00292616">
        <w:rPr>
          <w:rFonts w:cs="Arial"/>
          <w:color w:val="161616"/>
          <w:w w:val="97"/>
        </w:rPr>
        <w:t>commencing</w:t>
      </w:r>
      <w:r w:rsidRPr="00292616">
        <w:rPr>
          <w:rFonts w:cs="Arial"/>
          <w:color w:val="161616"/>
          <w:spacing w:val="-7"/>
          <w:w w:val="97"/>
        </w:rPr>
        <w:t xml:space="preserve"> </w:t>
      </w:r>
      <w:r w:rsidRPr="00292616">
        <w:rPr>
          <w:rFonts w:cs="Arial"/>
          <w:color w:val="161616"/>
        </w:rPr>
        <w:t>September</w:t>
      </w:r>
      <w:r w:rsidRPr="00292616">
        <w:rPr>
          <w:rFonts w:cs="Arial"/>
          <w:color w:val="161616"/>
          <w:spacing w:val="-19"/>
        </w:rPr>
        <w:t xml:space="preserve"> </w:t>
      </w:r>
      <w:r w:rsidRPr="00292616">
        <w:rPr>
          <w:rFonts w:cs="Arial"/>
          <w:color w:val="161616"/>
        </w:rPr>
        <w:t>1,</w:t>
      </w:r>
      <w:r w:rsidRPr="00292616">
        <w:rPr>
          <w:rFonts w:cs="Arial"/>
          <w:color w:val="161616"/>
          <w:spacing w:val="-17"/>
        </w:rPr>
        <w:t xml:space="preserve"> </w:t>
      </w:r>
      <w:r w:rsidRPr="00292616">
        <w:rPr>
          <w:rFonts w:cs="Arial"/>
          <w:color w:val="262626"/>
        </w:rPr>
        <w:t xml:space="preserve">2009 </w:t>
      </w:r>
      <w:r w:rsidRPr="00292616">
        <w:rPr>
          <w:rFonts w:cs="Arial"/>
          <w:color w:val="161616"/>
        </w:rPr>
        <w:t>through</w:t>
      </w:r>
      <w:r w:rsidRPr="00292616">
        <w:rPr>
          <w:rFonts w:cs="Arial"/>
          <w:color w:val="161616"/>
          <w:spacing w:val="-2"/>
        </w:rPr>
        <w:t xml:space="preserve"> </w:t>
      </w:r>
      <w:r w:rsidRPr="00292616">
        <w:rPr>
          <w:rFonts w:cs="Arial"/>
          <w:color w:val="161616"/>
        </w:rPr>
        <w:t>December</w:t>
      </w:r>
      <w:r w:rsidRPr="00292616">
        <w:rPr>
          <w:rFonts w:cs="Arial"/>
          <w:color w:val="161616"/>
          <w:spacing w:val="-14"/>
        </w:rPr>
        <w:t xml:space="preserve"> </w:t>
      </w:r>
      <w:r w:rsidRPr="00292616">
        <w:rPr>
          <w:rFonts w:cs="Arial"/>
          <w:color w:val="161616"/>
        </w:rPr>
        <w:t>31,</w:t>
      </w:r>
      <w:r w:rsidRPr="00292616">
        <w:rPr>
          <w:rFonts w:cs="Arial"/>
          <w:color w:val="161616"/>
          <w:spacing w:val="-2"/>
        </w:rPr>
        <w:t xml:space="preserve"> </w:t>
      </w:r>
      <w:r w:rsidRPr="00292616">
        <w:rPr>
          <w:rFonts w:cs="Arial"/>
          <w:color w:val="161616"/>
        </w:rPr>
        <w:t>2024, with the extension known as Phase III</w:t>
      </w:r>
      <w:r w:rsidRPr="00292616">
        <w:rPr>
          <w:rFonts w:cs="Arial"/>
        </w:rPr>
        <w:t>; and</w:t>
      </w:r>
    </w:p>
    <w:p w:rsidR="00FA3484" w:rsidRDefault="00FA3484" w:rsidP="00FA3484">
      <w:pPr>
        <w:ind w:firstLine="720"/>
        <w:jc w:val="both"/>
        <w:rPr>
          <w:rFonts w:cs="Arial"/>
        </w:rPr>
      </w:pPr>
    </w:p>
    <w:p w:rsidR="00FA3484" w:rsidRDefault="00FA3484" w:rsidP="00FA3484">
      <w:pPr>
        <w:ind w:firstLine="720"/>
        <w:jc w:val="both"/>
        <w:rPr>
          <w:rFonts w:cs="Arial"/>
        </w:rPr>
      </w:pPr>
      <w:r>
        <w:rPr>
          <w:rFonts w:cs="Arial"/>
          <w:b/>
          <w:bCs/>
        </w:rPr>
        <w:t>WHEREAS,</w:t>
      </w:r>
      <w:r>
        <w:rPr>
          <w:rFonts w:cs="Arial"/>
        </w:rPr>
        <w:t xml:space="preserve"> at the request of Sarasota County, the Town of Longboat Key provided the County with a list of areas to be funded with the anticipated Infrastructure Surtax revenue, as well as Project Titles, and probable amounts to be allocated to each as reflected in Exhibit “F” of the County Ordinance; and</w:t>
      </w:r>
    </w:p>
    <w:p w:rsidR="00FA3484" w:rsidRDefault="00FA3484" w:rsidP="00FA3484">
      <w:pPr>
        <w:ind w:firstLine="720"/>
        <w:jc w:val="both"/>
        <w:rPr>
          <w:rFonts w:cs="Arial"/>
        </w:rPr>
      </w:pPr>
    </w:p>
    <w:p w:rsidR="00FA3484" w:rsidRDefault="00FA3484" w:rsidP="00FA3484">
      <w:pPr>
        <w:ind w:firstLine="720"/>
        <w:jc w:val="both"/>
        <w:rPr>
          <w:rFonts w:cs="Arial"/>
        </w:rPr>
      </w:pPr>
      <w:r>
        <w:rPr>
          <w:rFonts w:cs="Arial"/>
          <w:b/>
          <w:bCs/>
        </w:rPr>
        <w:t>WHEREAS,</w:t>
      </w:r>
      <w:r>
        <w:rPr>
          <w:rFonts w:cs="Arial"/>
        </w:rPr>
        <w:t xml:space="preserve"> the Infrastructure Surtax, Phase III, commenced on September 1, 2009, and will continue through </w:t>
      </w:r>
      <w:r w:rsidRPr="00284B53">
        <w:rPr>
          <w:rFonts w:cs="Arial"/>
        </w:rPr>
        <w:t>December 31,</w:t>
      </w:r>
      <w:r>
        <w:rPr>
          <w:rFonts w:cs="Arial"/>
        </w:rPr>
        <w:t xml:space="preserve"> 2024; and</w:t>
      </w:r>
    </w:p>
    <w:p w:rsidR="00FA3484" w:rsidRDefault="00FA3484" w:rsidP="00FA3484">
      <w:pPr>
        <w:ind w:firstLine="720"/>
        <w:jc w:val="both"/>
        <w:rPr>
          <w:rFonts w:cs="Arial"/>
        </w:rPr>
      </w:pPr>
    </w:p>
    <w:p w:rsidR="00FA3484" w:rsidRDefault="00FA3484" w:rsidP="00FA3484">
      <w:pPr>
        <w:ind w:firstLine="720"/>
        <w:jc w:val="both"/>
        <w:rPr>
          <w:rFonts w:cs="Arial"/>
        </w:rPr>
      </w:pPr>
      <w:r>
        <w:rPr>
          <w:rFonts w:cs="Arial"/>
          <w:b/>
          <w:bCs/>
        </w:rPr>
        <w:t>WHEREAS,</w:t>
      </w:r>
      <w:r>
        <w:rPr>
          <w:rFonts w:cs="Arial"/>
        </w:rPr>
        <w:t xml:space="preserve"> an </w:t>
      </w:r>
      <w:r>
        <w:rPr>
          <w:rFonts w:eastAsiaTheme="minorHAnsi" w:cs="Arial"/>
          <w:szCs w:val="24"/>
        </w:rPr>
        <w:t>additional $1,500,000 of revenue is expected based on cumulative receipts and projected growth over the remaining six years</w:t>
      </w:r>
      <w:r>
        <w:rPr>
          <w:rFonts w:cs="Arial"/>
        </w:rPr>
        <w:t>; and</w:t>
      </w:r>
    </w:p>
    <w:p w:rsidR="00FA3484" w:rsidRDefault="00FA3484" w:rsidP="00FA3484">
      <w:pPr>
        <w:ind w:firstLine="720"/>
        <w:jc w:val="both"/>
        <w:rPr>
          <w:rFonts w:cs="Arial"/>
        </w:rPr>
      </w:pPr>
    </w:p>
    <w:p w:rsidR="00FA3484" w:rsidRDefault="00FA3484" w:rsidP="00FA3484">
      <w:pPr>
        <w:ind w:firstLine="720"/>
        <w:jc w:val="both"/>
        <w:rPr>
          <w:rFonts w:cs="Arial"/>
        </w:rPr>
      </w:pPr>
      <w:r>
        <w:rPr>
          <w:rFonts w:cs="Arial"/>
          <w:b/>
          <w:bCs/>
        </w:rPr>
        <w:t>WHEREAS,</w:t>
      </w:r>
      <w:r>
        <w:rPr>
          <w:rFonts w:cs="Arial"/>
        </w:rPr>
        <w:t xml:space="preserve"> </w:t>
      </w:r>
      <w:r w:rsidRPr="006313D3">
        <w:rPr>
          <w:rFonts w:cs="Arial"/>
        </w:rPr>
        <w:t>the Town Commission wishes to amend Exhibit “F” - Functional Area</w:t>
      </w:r>
      <w:r>
        <w:rPr>
          <w:rFonts w:cs="Arial"/>
        </w:rPr>
        <w:t xml:space="preserve"> for “Public Safety”, increasing the total budget by $1,500,000; as reflected on Exhibit A attached hereto and fully </w:t>
      </w:r>
      <w:r w:rsidRPr="004564F0">
        <w:rPr>
          <w:rFonts w:cs="Arial"/>
          <w:szCs w:val="24"/>
        </w:rPr>
        <w:t>incorporated herein</w:t>
      </w:r>
      <w:r>
        <w:rPr>
          <w:rFonts w:cs="Arial"/>
          <w:szCs w:val="24"/>
        </w:rPr>
        <w:t>;</w:t>
      </w:r>
      <w:r>
        <w:rPr>
          <w:rFonts w:cs="Arial"/>
        </w:rPr>
        <w:t xml:space="preserve"> and</w:t>
      </w:r>
    </w:p>
    <w:p w:rsidR="00FA3484" w:rsidRDefault="00FA3484" w:rsidP="00FA3484">
      <w:pPr>
        <w:ind w:firstLine="720"/>
        <w:jc w:val="both"/>
        <w:rPr>
          <w:rFonts w:cs="Arial"/>
        </w:rPr>
      </w:pPr>
    </w:p>
    <w:p w:rsidR="00FA3484" w:rsidRDefault="00FA3484" w:rsidP="00FA3484">
      <w:pPr>
        <w:ind w:firstLine="720"/>
        <w:jc w:val="both"/>
        <w:rPr>
          <w:rFonts w:cs="Arial"/>
        </w:rPr>
      </w:pPr>
      <w:r>
        <w:rPr>
          <w:rFonts w:cs="Arial"/>
          <w:b/>
          <w:bCs/>
        </w:rPr>
        <w:t xml:space="preserve">WHEREAS, </w:t>
      </w:r>
      <w:r>
        <w:rPr>
          <w:rFonts w:cs="Arial"/>
        </w:rPr>
        <w:t>in accordance with Sarasota County Ordinance 2007-087, Section 5.H., each Local Governing Body shall have the authority, after a public hearing, to designate changes to the infrastructure projects to be funded and to reallocate its share of the sales tax; and</w:t>
      </w:r>
    </w:p>
    <w:p w:rsidR="00FA3484" w:rsidRDefault="00FA3484" w:rsidP="00FA3484">
      <w:pPr>
        <w:ind w:firstLine="720"/>
        <w:jc w:val="both"/>
        <w:rPr>
          <w:rFonts w:cs="Arial"/>
        </w:rPr>
      </w:pPr>
    </w:p>
    <w:p w:rsidR="00913A91" w:rsidRDefault="00FA3484" w:rsidP="00913A91">
      <w:pPr>
        <w:spacing w:after="240"/>
        <w:ind w:firstLine="720"/>
        <w:jc w:val="both"/>
        <w:rPr>
          <w:u w:val="single"/>
        </w:rPr>
      </w:pPr>
      <w:r w:rsidRPr="00651A64">
        <w:rPr>
          <w:rFonts w:cs="Arial"/>
          <w:b/>
          <w:bCs/>
          <w:caps/>
        </w:rPr>
        <w:t xml:space="preserve">NOW, THEREFORE, </w:t>
      </w:r>
      <w:r w:rsidRPr="00651A64">
        <w:rPr>
          <w:rFonts w:cs="Arial"/>
          <w:b/>
          <w:caps/>
        </w:rPr>
        <w:t>be it resolved by the Town Commission of the Town of Longboat Key, Florida, that:</w:t>
      </w:r>
    </w:p>
    <w:p w:rsidR="00913A91" w:rsidRDefault="00FA3484" w:rsidP="00913A91">
      <w:pPr>
        <w:pStyle w:val="BodyTextIndent"/>
        <w:tabs>
          <w:tab w:val="left" w:pos="720"/>
          <w:tab w:val="left" w:pos="2400"/>
        </w:tabs>
        <w:spacing w:after="0"/>
        <w:ind w:left="720"/>
        <w:rPr>
          <w:rFonts w:cs="Arial"/>
          <w:u w:val="single"/>
        </w:rPr>
      </w:pPr>
      <w:r>
        <w:rPr>
          <w:u w:val="single"/>
        </w:rPr>
        <w:t>SECTION 1.</w:t>
      </w:r>
      <w:r>
        <w:tab/>
        <w:t xml:space="preserve">The above </w:t>
      </w:r>
      <w:proofErr w:type="gramStart"/>
      <w:r>
        <w:t>Whereas</w:t>
      </w:r>
      <w:proofErr w:type="gramEnd"/>
      <w:r>
        <w:t xml:space="preserve"> clauses are true and correct and are hereby ratified and confirmed.</w:t>
      </w:r>
    </w:p>
    <w:p w:rsidR="00FA3484" w:rsidRDefault="00FA3484" w:rsidP="00913A91">
      <w:pPr>
        <w:tabs>
          <w:tab w:val="left" w:pos="720"/>
          <w:tab w:val="left" w:pos="2400"/>
        </w:tabs>
        <w:ind w:left="720"/>
        <w:jc w:val="both"/>
        <w:rPr>
          <w:rFonts w:cs="Arial"/>
        </w:rPr>
      </w:pPr>
      <w:r>
        <w:rPr>
          <w:rFonts w:cs="Arial"/>
          <w:u w:val="single"/>
        </w:rPr>
        <w:lastRenderedPageBreak/>
        <w:t>SECTION 2.</w:t>
      </w:r>
      <w:r>
        <w:rPr>
          <w:rFonts w:cs="Arial"/>
        </w:rPr>
        <w:tab/>
        <w:t>The Town Commission hereby amends Exhibit “F” of the Phase III Infrastructure Surtax program by increasing the funding allocation for the Functional Area of “Pubic Safety” by $1,500,000.</w:t>
      </w:r>
    </w:p>
    <w:p w:rsidR="00FA3484" w:rsidRDefault="00FA3484" w:rsidP="00FA3484">
      <w:pPr>
        <w:ind w:firstLine="720"/>
        <w:jc w:val="both"/>
        <w:rPr>
          <w:rFonts w:cs="Arial"/>
        </w:rPr>
      </w:pPr>
    </w:p>
    <w:p w:rsidR="00FA3484" w:rsidRDefault="00FA3484" w:rsidP="00FA3484">
      <w:pPr>
        <w:tabs>
          <w:tab w:val="left" w:pos="720"/>
          <w:tab w:val="left" w:pos="2400"/>
        </w:tabs>
        <w:jc w:val="both"/>
        <w:rPr>
          <w:rFonts w:cs="Arial"/>
        </w:rPr>
      </w:pPr>
      <w:r>
        <w:rPr>
          <w:rFonts w:cs="Arial"/>
        </w:rPr>
        <w:tab/>
      </w:r>
      <w:r>
        <w:rPr>
          <w:rFonts w:cs="Arial"/>
          <w:u w:val="single"/>
        </w:rPr>
        <w:t>SECTION 3.</w:t>
      </w:r>
      <w:r>
        <w:rPr>
          <w:rFonts w:cs="Arial"/>
        </w:rPr>
        <w:tab/>
        <w:t>Effective Date.  This Resolution shall become effective immediately upon adoption.</w:t>
      </w:r>
    </w:p>
    <w:p w:rsidR="00FA3484" w:rsidRPr="00552C12" w:rsidRDefault="00FA3484" w:rsidP="00FA3484">
      <w:pPr>
        <w:tabs>
          <w:tab w:val="left" w:pos="720"/>
          <w:tab w:val="center" w:pos="4320"/>
        </w:tabs>
        <w:jc w:val="both"/>
        <w:rPr>
          <w:rFonts w:cs="Arial"/>
        </w:rPr>
      </w:pPr>
    </w:p>
    <w:p w:rsidR="00913A91" w:rsidRDefault="00FA3484" w:rsidP="00913A91">
      <w:pPr>
        <w:tabs>
          <w:tab w:val="left" w:pos="720"/>
          <w:tab w:val="center" w:pos="4320"/>
        </w:tabs>
        <w:spacing w:before="240" w:after="240"/>
        <w:jc w:val="both"/>
        <w:rPr>
          <w:rFonts w:cs="Arial"/>
        </w:rPr>
      </w:pPr>
      <w:r w:rsidRPr="00552C12">
        <w:rPr>
          <w:rFonts w:cs="Arial"/>
        </w:rPr>
        <w:t>Passed by the Town Commission of the Town of Longboat Key on th</w:t>
      </w:r>
      <w:r>
        <w:rPr>
          <w:rFonts w:cs="Arial"/>
        </w:rPr>
        <w:t>e</w:t>
      </w:r>
      <w:r w:rsidRPr="00552C12">
        <w:rPr>
          <w:rFonts w:cs="Arial"/>
        </w:rPr>
        <w:t xml:space="preserve"> _____ day of ___________________, 201</w:t>
      </w:r>
      <w:r>
        <w:rPr>
          <w:rFonts w:cs="Arial"/>
        </w:rPr>
        <w:t>8</w:t>
      </w:r>
      <w:r w:rsidRPr="00552C12">
        <w:rPr>
          <w:rFonts w:cs="Arial"/>
        </w:rPr>
        <w:t>.</w:t>
      </w:r>
    </w:p>
    <w:p w:rsidR="00913A91" w:rsidRDefault="00913A91" w:rsidP="00913A91">
      <w:pPr>
        <w:tabs>
          <w:tab w:val="left" w:pos="720"/>
          <w:tab w:val="center" w:pos="4320"/>
        </w:tabs>
        <w:spacing w:before="240"/>
        <w:jc w:val="both"/>
        <w:rPr>
          <w:rFonts w:cs="Arial"/>
        </w:rPr>
      </w:pPr>
      <w:r>
        <w:rPr>
          <w:rFonts w:cs="Arial"/>
        </w:rPr>
        <w:t xml:space="preserve"> </w:t>
      </w:r>
    </w:p>
    <w:p w:rsidR="00913A91" w:rsidRDefault="00FA3484" w:rsidP="00913A91">
      <w:pPr>
        <w:ind w:left="5040"/>
        <w:rPr>
          <w:rFonts w:cs="Arial"/>
        </w:rPr>
      </w:pPr>
      <w:r>
        <w:rPr>
          <w:rFonts w:cs="Arial"/>
        </w:rPr>
        <w:t>______________________</w:t>
      </w:r>
    </w:p>
    <w:p w:rsidR="00FA3484" w:rsidRDefault="00FA3484" w:rsidP="00913A91">
      <w:pPr>
        <w:ind w:left="5040"/>
        <w:rPr>
          <w:rFonts w:cs="Arial"/>
        </w:rPr>
      </w:pPr>
      <w:r>
        <w:rPr>
          <w:rFonts w:cs="Arial"/>
        </w:rPr>
        <w:t xml:space="preserve">George L. </w:t>
      </w:r>
      <w:proofErr w:type="spellStart"/>
      <w:r>
        <w:rPr>
          <w:rFonts w:cs="Arial"/>
        </w:rPr>
        <w:t>Spoll</w:t>
      </w:r>
      <w:proofErr w:type="spellEnd"/>
      <w:r>
        <w:rPr>
          <w:rFonts w:cs="Arial"/>
        </w:rPr>
        <w:t>, Mayor</w:t>
      </w:r>
    </w:p>
    <w:p w:rsidR="00FA3484" w:rsidRDefault="00FA3484" w:rsidP="00FA3484">
      <w:pPr>
        <w:ind w:left="720"/>
        <w:rPr>
          <w:rFonts w:cs="Arial"/>
        </w:rPr>
      </w:pPr>
    </w:p>
    <w:p w:rsidR="00FA3484" w:rsidRDefault="00FA3484" w:rsidP="00FA3484">
      <w:pPr>
        <w:ind w:left="720" w:hanging="720"/>
        <w:rPr>
          <w:rFonts w:cs="Arial"/>
        </w:rPr>
      </w:pPr>
      <w:r>
        <w:rPr>
          <w:rFonts w:cs="Arial"/>
        </w:rPr>
        <w:t>ATTEST:</w:t>
      </w:r>
    </w:p>
    <w:p w:rsidR="00FA3484" w:rsidRDefault="00FA3484" w:rsidP="00FA3484">
      <w:pPr>
        <w:ind w:left="720" w:hanging="720"/>
        <w:rPr>
          <w:rFonts w:cs="Arial"/>
        </w:rPr>
      </w:pPr>
    </w:p>
    <w:p w:rsidR="00FA3484" w:rsidRDefault="00FA3484" w:rsidP="00FA3484">
      <w:pPr>
        <w:ind w:left="720" w:hanging="720"/>
        <w:rPr>
          <w:rFonts w:cs="Arial"/>
        </w:rPr>
      </w:pPr>
    </w:p>
    <w:p w:rsidR="00FA3484" w:rsidRDefault="00FA3484" w:rsidP="00FA3484">
      <w:pPr>
        <w:ind w:left="720" w:hanging="720"/>
        <w:rPr>
          <w:rFonts w:cs="Arial"/>
        </w:rPr>
      </w:pPr>
      <w:r>
        <w:rPr>
          <w:rFonts w:cs="Arial"/>
        </w:rPr>
        <w:t>________________________</w:t>
      </w:r>
    </w:p>
    <w:p w:rsidR="00913A91" w:rsidRDefault="00FA3484" w:rsidP="00913A91">
      <w:pPr>
        <w:spacing w:after="240"/>
        <w:ind w:left="720" w:hanging="720"/>
        <w:rPr>
          <w:rFonts w:cs="Arial"/>
        </w:rPr>
      </w:pPr>
      <w:r>
        <w:rPr>
          <w:rFonts w:cs="Arial"/>
        </w:rPr>
        <w:t xml:space="preserve">Trish Shinkle, Town </w:t>
      </w:r>
      <w:proofErr w:type="spellStart"/>
      <w:r>
        <w:rPr>
          <w:rFonts w:cs="Arial"/>
        </w:rPr>
        <w:t>Clerk</w:t>
      </w:r>
      <w:proofErr w:type="spellEnd"/>
    </w:p>
    <w:p w:rsidR="00913A91" w:rsidRDefault="00913A91" w:rsidP="00913A91">
      <w:pPr>
        <w:spacing w:before="240" w:after="240"/>
        <w:ind w:left="720" w:hanging="720"/>
        <w:rPr>
          <w:rFonts w:cs="Arial"/>
        </w:rPr>
      </w:pPr>
    </w:p>
    <w:p w:rsidR="00FA3484" w:rsidRDefault="00913A91" w:rsidP="00913A91">
      <w:pPr>
        <w:spacing w:before="240" w:after="240"/>
        <w:ind w:left="720" w:hanging="720"/>
        <w:rPr>
          <w:rFonts w:cs="Arial"/>
        </w:rPr>
      </w:pPr>
      <w:r>
        <w:rPr>
          <w:rFonts w:cs="Arial"/>
        </w:rPr>
        <w:t>A</w:t>
      </w:r>
      <w:r w:rsidR="00FA3484">
        <w:rPr>
          <w:rFonts w:cs="Arial"/>
        </w:rPr>
        <w:t>ttachment:  Exhibit “A”</w:t>
      </w:r>
    </w:p>
    <w:p w:rsidR="00FA3484" w:rsidRDefault="00FA3484" w:rsidP="00FA3484">
      <w:pPr>
        <w:overflowPunct/>
        <w:autoSpaceDE/>
        <w:autoSpaceDN/>
        <w:adjustRightInd/>
        <w:textAlignment w:val="auto"/>
        <w:rPr>
          <w:rFonts w:cs="Arial"/>
        </w:rPr>
      </w:pPr>
      <w:r>
        <w:rPr>
          <w:rFonts w:cs="Arial"/>
        </w:rPr>
        <w:br w:type="page"/>
      </w:r>
    </w:p>
    <w:p w:rsidR="00FA3484" w:rsidRDefault="00FA3484" w:rsidP="00FA3484">
      <w:pPr>
        <w:ind w:left="-360" w:hanging="1440"/>
        <w:rPr>
          <w:rFonts w:cs="Arial"/>
        </w:rPr>
      </w:pPr>
    </w:p>
    <w:p w:rsidR="00FA3484" w:rsidRPr="004C2FCF" w:rsidRDefault="00FA3484" w:rsidP="00FA3484">
      <w:pPr>
        <w:ind w:left="720" w:hanging="720"/>
        <w:jc w:val="center"/>
        <w:rPr>
          <w:rFonts w:cs="Arial"/>
          <w:b/>
        </w:rPr>
      </w:pPr>
      <w:r w:rsidRPr="004C2FCF">
        <w:rPr>
          <w:rFonts w:cs="Arial"/>
          <w:b/>
        </w:rPr>
        <w:t>Exhibit A</w:t>
      </w:r>
    </w:p>
    <w:p w:rsidR="00FA3484" w:rsidRDefault="00FA3484" w:rsidP="00FA3484">
      <w:pPr>
        <w:ind w:left="720" w:hanging="720"/>
        <w:jc w:val="center"/>
        <w:rPr>
          <w:rFonts w:cs="Arial"/>
        </w:rPr>
      </w:pPr>
      <w:r>
        <w:rPr>
          <w:rFonts w:cs="Arial"/>
        </w:rPr>
        <w:t>Amended Exhibit “F” of Sarasota County Ordinance 2007-087</w:t>
      </w:r>
    </w:p>
    <w:tbl>
      <w:tblPr>
        <w:tblW w:w="11468" w:type="dxa"/>
        <w:tblInd w:w="-905" w:type="dxa"/>
        <w:tblLayout w:type="fixed"/>
        <w:tblLook w:val="04A0" w:firstRow="1" w:lastRow="0" w:firstColumn="1" w:lastColumn="0" w:noHBand="0" w:noVBand="1"/>
      </w:tblPr>
      <w:tblGrid>
        <w:gridCol w:w="2610"/>
        <w:gridCol w:w="3690"/>
        <w:gridCol w:w="1440"/>
        <w:gridCol w:w="1350"/>
        <w:gridCol w:w="2378"/>
      </w:tblGrid>
      <w:tr w:rsidR="00FA3484" w:rsidRPr="003453A3" w:rsidTr="004F6A3A">
        <w:trPr>
          <w:trHeight w:val="1080"/>
        </w:trPr>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ind w:left="72"/>
              <w:jc w:val="center"/>
              <w:textAlignment w:val="auto"/>
              <w:rPr>
                <w:rFonts w:cs="Arial"/>
                <w:b/>
                <w:bCs/>
                <w:sz w:val="22"/>
                <w:szCs w:val="22"/>
              </w:rPr>
            </w:pPr>
            <w:bookmarkStart w:id="0" w:name="_GoBack" w:colFirst="0" w:colLast="5"/>
            <w:r w:rsidRPr="003453A3">
              <w:rPr>
                <w:rFonts w:cs="Arial"/>
                <w:b/>
                <w:bCs/>
                <w:sz w:val="22"/>
                <w:szCs w:val="22"/>
              </w:rPr>
              <w:t>FUNCTIONAL AREA</w:t>
            </w:r>
          </w:p>
          <w:p w:rsidR="00FA3484" w:rsidRPr="003453A3" w:rsidRDefault="00FA3484" w:rsidP="004F6A3A">
            <w:pPr>
              <w:overflowPunct/>
              <w:autoSpaceDE/>
              <w:autoSpaceDN/>
              <w:adjustRightInd/>
              <w:ind w:left="72"/>
              <w:jc w:val="center"/>
              <w:textAlignment w:val="auto"/>
              <w:rPr>
                <w:rFonts w:cs="Arial"/>
                <w:b/>
                <w:bCs/>
                <w:sz w:val="22"/>
                <w:szCs w:val="22"/>
              </w:rPr>
            </w:pPr>
            <w:r w:rsidRPr="003453A3">
              <w:rPr>
                <w:rFonts w:cs="Arial"/>
                <w:b/>
                <w:bCs/>
                <w:sz w:val="22"/>
                <w:szCs w:val="22"/>
              </w:rPr>
              <w:t>CATEGORIES</w:t>
            </w:r>
          </w:p>
        </w:tc>
        <w:tc>
          <w:tcPr>
            <w:tcW w:w="3690" w:type="dxa"/>
            <w:tcBorders>
              <w:top w:val="single" w:sz="4" w:space="0" w:color="000000"/>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jc w:val="center"/>
              <w:textAlignment w:val="auto"/>
              <w:rPr>
                <w:rFonts w:cs="Arial"/>
                <w:b/>
                <w:bCs/>
                <w:sz w:val="22"/>
                <w:szCs w:val="22"/>
              </w:rPr>
            </w:pPr>
            <w:r w:rsidRPr="003453A3">
              <w:rPr>
                <w:rFonts w:cs="Arial"/>
                <w:b/>
                <w:bCs/>
                <w:sz w:val="22"/>
                <w:szCs w:val="22"/>
              </w:rPr>
              <w:t>PROJECT TITLE</w:t>
            </w:r>
          </w:p>
        </w:tc>
        <w:tc>
          <w:tcPr>
            <w:tcW w:w="1440" w:type="dxa"/>
            <w:tcBorders>
              <w:top w:val="single" w:sz="4" w:space="0" w:color="000000"/>
              <w:left w:val="nil"/>
              <w:bottom w:val="single" w:sz="4" w:space="0" w:color="000000"/>
              <w:right w:val="single" w:sz="4" w:space="0" w:color="000000"/>
            </w:tcBorders>
            <w:shd w:val="clear" w:color="000000" w:fill="FFC000"/>
            <w:vAlign w:val="center"/>
            <w:hideMark/>
          </w:tcPr>
          <w:p w:rsidR="00FA3484" w:rsidRPr="003453A3" w:rsidRDefault="00FA3484" w:rsidP="004F6A3A">
            <w:pPr>
              <w:overflowPunct/>
              <w:autoSpaceDE/>
              <w:autoSpaceDN/>
              <w:adjustRightInd/>
              <w:jc w:val="center"/>
              <w:textAlignment w:val="auto"/>
              <w:rPr>
                <w:rFonts w:cs="Arial"/>
                <w:b/>
                <w:bCs/>
                <w:sz w:val="22"/>
                <w:szCs w:val="22"/>
              </w:rPr>
            </w:pPr>
            <w:r w:rsidRPr="003453A3">
              <w:rPr>
                <w:rFonts w:cs="Arial"/>
                <w:b/>
                <w:bCs/>
                <w:sz w:val="22"/>
                <w:szCs w:val="22"/>
              </w:rPr>
              <w:t>CURRENT SURTAX FUNDING</w:t>
            </w:r>
          </w:p>
        </w:tc>
        <w:tc>
          <w:tcPr>
            <w:tcW w:w="1350" w:type="dxa"/>
            <w:tcBorders>
              <w:top w:val="single" w:sz="4" w:space="0" w:color="000000"/>
              <w:left w:val="nil"/>
              <w:bottom w:val="single" w:sz="4" w:space="0" w:color="000000"/>
              <w:right w:val="single" w:sz="4" w:space="0" w:color="000000"/>
            </w:tcBorders>
            <w:shd w:val="clear" w:color="000000" w:fill="FFFF00"/>
            <w:vAlign w:val="center"/>
            <w:hideMark/>
          </w:tcPr>
          <w:p w:rsidR="00FA3484" w:rsidRPr="003453A3" w:rsidRDefault="00FA3484" w:rsidP="004F6A3A">
            <w:pPr>
              <w:overflowPunct/>
              <w:autoSpaceDE/>
              <w:autoSpaceDN/>
              <w:adjustRightInd/>
              <w:jc w:val="center"/>
              <w:textAlignment w:val="auto"/>
              <w:rPr>
                <w:rFonts w:cs="Arial"/>
                <w:b/>
                <w:bCs/>
                <w:sz w:val="22"/>
                <w:szCs w:val="22"/>
              </w:rPr>
            </w:pPr>
            <w:r w:rsidRPr="003453A3">
              <w:rPr>
                <w:rFonts w:cs="Arial"/>
                <w:b/>
                <w:bCs/>
                <w:sz w:val="22"/>
                <w:szCs w:val="22"/>
              </w:rPr>
              <w:t>SURTAX FUNDING REVISED</w:t>
            </w:r>
          </w:p>
        </w:tc>
        <w:tc>
          <w:tcPr>
            <w:tcW w:w="2378" w:type="dxa"/>
            <w:tcBorders>
              <w:top w:val="single" w:sz="4" w:space="0" w:color="000000"/>
              <w:left w:val="nil"/>
              <w:bottom w:val="single" w:sz="4" w:space="0" w:color="000000"/>
              <w:right w:val="single" w:sz="4" w:space="0" w:color="000000"/>
            </w:tcBorders>
            <w:shd w:val="clear" w:color="auto" w:fill="auto"/>
            <w:hideMark/>
          </w:tcPr>
          <w:p w:rsidR="00FA3484" w:rsidRPr="003453A3" w:rsidRDefault="00FA3484" w:rsidP="004F6A3A">
            <w:pPr>
              <w:overflowPunct/>
              <w:autoSpaceDE/>
              <w:autoSpaceDN/>
              <w:adjustRightInd/>
              <w:ind w:right="-70"/>
              <w:jc w:val="center"/>
              <w:textAlignment w:val="auto"/>
              <w:rPr>
                <w:rFonts w:cs="Arial"/>
                <w:b/>
                <w:bCs/>
                <w:szCs w:val="24"/>
              </w:rPr>
            </w:pPr>
            <w:r w:rsidRPr="003453A3">
              <w:rPr>
                <w:rFonts w:cs="Arial"/>
                <w:b/>
                <w:bCs/>
                <w:szCs w:val="24"/>
              </w:rPr>
              <w:t>PROJECT IMPLEMENTATION DATE</w:t>
            </w:r>
          </w:p>
        </w:tc>
      </w:tr>
      <w:tr w:rsidR="00FA3484" w:rsidRPr="003453A3" w:rsidTr="004F6A3A">
        <w:trPr>
          <w:trHeight w:val="1080"/>
        </w:trPr>
        <w:tc>
          <w:tcPr>
            <w:tcW w:w="2610" w:type="dxa"/>
            <w:tcBorders>
              <w:top w:val="nil"/>
              <w:left w:val="single" w:sz="4" w:space="0" w:color="000000"/>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ind w:left="72"/>
              <w:textAlignment w:val="auto"/>
              <w:rPr>
                <w:rFonts w:cs="Arial"/>
                <w:b/>
                <w:bCs/>
                <w:sz w:val="22"/>
                <w:szCs w:val="22"/>
              </w:rPr>
            </w:pPr>
            <w:r w:rsidRPr="003453A3">
              <w:rPr>
                <w:rFonts w:cs="Arial"/>
                <w:b/>
                <w:bCs/>
                <w:sz w:val="22"/>
                <w:szCs w:val="22"/>
              </w:rPr>
              <w:t>COMPREHENSIVE BEACH MANAGEMENT</w:t>
            </w:r>
          </w:p>
        </w:tc>
        <w:tc>
          <w:tcPr>
            <w:tcW w:w="369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Longboat Key Beach Nourishment Project 2014 and Erosion Control Structures</w:t>
            </w:r>
          </w:p>
        </w:tc>
        <w:tc>
          <w:tcPr>
            <w:tcW w:w="144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w:t>
            </w:r>
            <w:r>
              <w:rPr>
                <w:rFonts w:cs="Arial"/>
                <w:b/>
                <w:bCs/>
                <w:sz w:val="22"/>
                <w:szCs w:val="22"/>
              </w:rPr>
              <w:t>1,015,569</w:t>
            </w:r>
          </w:p>
        </w:tc>
        <w:tc>
          <w:tcPr>
            <w:tcW w:w="135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$1</w:t>
            </w:r>
            <w:r>
              <w:rPr>
                <w:rFonts w:cs="Arial"/>
                <w:b/>
                <w:bCs/>
                <w:sz w:val="22"/>
                <w:szCs w:val="22"/>
              </w:rPr>
              <w:t>,015,569</w:t>
            </w:r>
          </w:p>
        </w:tc>
        <w:tc>
          <w:tcPr>
            <w:tcW w:w="2378"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FY2010 - FY2024</w:t>
            </w:r>
          </w:p>
        </w:tc>
      </w:tr>
      <w:tr w:rsidR="00FA3484" w:rsidRPr="003453A3" w:rsidTr="004F6A3A">
        <w:trPr>
          <w:trHeight w:val="720"/>
        </w:trPr>
        <w:tc>
          <w:tcPr>
            <w:tcW w:w="2610" w:type="dxa"/>
            <w:tcBorders>
              <w:top w:val="nil"/>
              <w:left w:val="single" w:sz="4" w:space="0" w:color="000000"/>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ind w:left="72"/>
              <w:textAlignment w:val="auto"/>
              <w:rPr>
                <w:rFonts w:cs="Arial"/>
                <w:b/>
                <w:bCs/>
                <w:sz w:val="22"/>
                <w:szCs w:val="22"/>
              </w:rPr>
            </w:pPr>
            <w:r w:rsidRPr="003453A3">
              <w:rPr>
                <w:rFonts w:cs="Arial"/>
                <w:b/>
                <w:bCs/>
                <w:sz w:val="22"/>
                <w:szCs w:val="22"/>
              </w:rPr>
              <w:t> </w:t>
            </w:r>
          </w:p>
        </w:tc>
        <w:tc>
          <w:tcPr>
            <w:tcW w:w="3690" w:type="dxa"/>
            <w:tcBorders>
              <w:top w:val="nil"/>
              <w:left w:val="nil"/>
              <w:bottom w:val="single" w:sz="4" w:space="0" w:color="000000"/>
              <w:right w:val="single" w:sz="4" w:space="0" w:color="000000"/>
            </w:tcBorders>
            <w:shd w:val="clear" w:color="000000" w:fill="FFC000"/>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Comprehensive Beach Management Total</w:t>
            </w:r>
          </w:p>
        </w:tc>
        <w:tc>
          <w:tcPr>
            <w:tcW w:w="1440" w:type="dxa"/>
            <w:tcBorders>
              <w:top w:val="nil"/>
              <w:left w:val="nil"/>
              <w:bottom w:val="single" w:sz="4" w:space="0" w:color="000000"/>
              <w:right w:val="single" w:sz="4" w:space="0" w:color="000000"/>
            </w:tcBorders>
            <w:shd w:val="clear" w:color="000000" w:fill="FFC000"/>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w:t>
            </w:r>
            <w:r>
              <w:rPr>
                <w:rFonts w:cs="Arial"/>
                <w:b/>
                <w:bCs/>
                <w:sz w:val="22"/>
                <w:szCs w:val="22"/>
              </w:rPr>
              <w:t>1,015,569</w:t>
            </w:r>
          </w:p>
        </w:tc>
        <w:tc>
          <w:tcPr>
            <w:tcW w:w="1350" w:type="dxa"/>
            <w:tcBorders>
              <w:top w:val="nil"/>
              <w:left w:val="nil"/>
              <w:bottom w:val="single" w:sz="4" w:space="0" w:color="000000"/>
              <w:right w:val="single" w:sz="4" w:space="0" w:color="000000"/>
            </w:tcBorders>
            <w:shd w:val="clear" w:color="000000" w:fill="FFFF00"/>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w:t>
            </w:r>
            <w:r>
              <w:rPr>
                <w:rFonts w:cs="Arial"/>
                <w:b/>
                <w:bCs/>
                <w:sz w:val="22"/>
                <w:szCs w:val="22"/>
              </w:rPr>
              <w:t>1,015,569</w:t>
            </w:r>
          </w:p>
        </w:tc>
        <w:tc>
          <w:tcPr>
            <w:tcW w:w="2378"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p>
        </w:tc>
      </w:tr>
      <w:tr w:rsidR="00FA3484" w:rsidRPr="003453A3" w:rsidTr="004F6A3A">
        <w:trPr>
          <w:trHeight w:val="197"/>
        </w:trPr>
        <w:tc>
          <w:tcPr>
            <w:tcW w:w="2610" w:type="dxa"/>
            <w:tcBorders>
              <w:top w:val="nil"/>
              <w:left w:val="single" w:sz="4" w:space="0" w:color="000000"/>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ind w:left="72"/>
              <w:textAlignment w:val="auto"/>
              <w:rPr>
                <w:rFonts w:cs="Arial"/>
                <w:b/>
                <w:bCs/>
                <w:sz w:val="22"/>
                <w:szCs w:val="22"/>
              </w:rPr>
            </w:pPr>
            <w:r w:rsidRPr="003453A3">
              <w:rPr>
                <w:rFonts w:cs="Arial"/>
                <w:b/>
                <w:bCs/>
                <w:sz w:val="22"/>
                <w:szCs w:val="22"/>
              </w:rPr>
              <w:t> </w:t>
            </w:r>
          </w:p>
        </w:tc>
        <w:tc>
          <w:tcPr>
            <w:tcW w:w="369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 </w:t>
            </w:r>
          </w:p>
        </w:tc>
        <w:tc>
          <w:tcPr>
            <w:tcW w:w="144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 </w:t>
            </w:r>
          </w:p>
        </w:tc>
        <w:tc>
          <w:tcPr>
            <w:tcW w:w="135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 </w:t>
            </w:r>
          </w:p>
        </w:tc>
        <w:tc>
          <w:tcPr>
            <w:tcW w:w="2378"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p>
        </w:tc>
      </w:tr>
      <w:tr w:rsidR="00FA3484" w:rsidRPr="003453A3" w:rsidTr="004F6A3A">
        <w:trPr>
          <w:trHeight w:val="720"/>
        </w:trPr>
        <w:tc>
          <w:tcPr>
            <w:tcW w:w="2610" w:type="dxa"/>
            <w:tcBorders>
              <w:top w:val="nil"/>
              <w:left w:val="single" w:sz="4" w:space="0" w:color="000000"/>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ind w:left="72"/>
              <w:textAlignment w:val="auto"/>
              <w:rPr>
                <w:rFonts w:cs="Arial"/>
                <w:b/>
                <w:bCs/>
                <w:sz w:val="22"/>
                <w:szCs w:val="22"/>
              </w:rPr>
            </w:pPr>
            <w:r w:rsidRPr="003453A3">
              <w:rPr>
                <w:rFonts w:cs="Arial"/>
                <w:b/>
                <w:bCs/>
                <w:sz w:val="22"/>
                <w:szCs w:val="22"/>
              </w:rPr>
              <w:t>STREETS and DRAINAGE</w:t>
            </w:r>
          </w:p>
        </w:tc>
        <w:tc>
          <w:tcPr>
            <w:tcW w:w="369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Street Resurfacing and Drainage Improvements</w:t>
            </w:r>
          </w:p>
        </w:tc>
        <w:tc>
          <w:tcPr>
            <w:tcW w:w="144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$0</w:t>
            </w:r>
          </w:p>
        </w:tc>
        <w:tc>
          <w:tcPr>
            <w:tcW w:w="135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$0</w:t>
            </w:r>
          </w:p>
        </w:tc>
        <w:tc>
          <w:tcPr>
            <w:tcW w:w="2378"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p>
        </w:tc>
      </w:tr>
      <w:tr w:rsidR="00FA3484" w:rsidRPr="003453A3" w:rsidTr="004F6A3A">
        <w:trPr>
          <w:trHeight w:val="287"/>
        </w:trPr>
        <w:tc>
          <w:tcPr>
            <w:tcW w:w="2610" w:type="dxa"/>
            <w:tcBorders>
              <w:top w:val="nil"/>
              <w:left w:val="single" w:sz="4" w:space="0" w:color="000000"/>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ind w:left="72"/>
              <w:textAlignment w:val="auto"/>
              <w:rPr>
                <w:rFonts w:cs="Arial"/>
                <w:b/>
                <w:bCs/>
                <w:sz w:val="22"/>
                <w:szCs w:val="22"/>
              </w:rPr>
            </w:pPr>
            <w:r w:rsidRPr="003453A3">
              <w:rPr>
                <w:rFonts w:cs="Arial"/>
                <w:b/>
                <w:bCs/>
                <w:sz w:val="22"/>
                <w:szCs w:val="22"/>
              </w:rPr>
              <w:t> </w:t>
            </w:r>
          </w:p>
        </w:tc>
        <w:tc>
          <w:tcPr>
            <w:tcW w:w="3690" w:type="dxa"/>
            <w:tcBorders>
              <w:top w:val="nil"/>
              <w:left w:val="nil"/>
              <w:bottom w:val="single" w:sz="4" w:space="0" w:color="000000"/>
              <w:right w:val="single" w:sz="4" w:space="0" w:color="000000"/>
            </w:tcBorders>
            <w:shd w:val="clear" w:color="000000" w:fill="FFC000"/>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Streets &amp; Drainage Total</w:t>
            </w:r>
          </w:p>
        </w:tc>
        <w:tc>
          <w:tcPr>
            <w:tcW w:w="1440" w:type="dxa"/>
            <w:tcBorders>
              <w:top w:val="nil"/>
              <w:left w:val="nil"/>
              <w:bottom w:val="single" w:sz="4" w:space="0" w:color="000000"/>
              <w:right w:val="single" w:sz="4" w:space="0" w:color="000000"/>
            </w:tcBorders>
            <w:shd w:val="clear" w:color="000000" w:fill="FFC000"/>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$0</w:t>
            </w:r>
          </w:p>
        </w:tc>
        <w:tc>
          <w:tcPr>
            <w:tcW w:w="1350" w:type="dxa"/>
            <w:tcBorders>
              <w:top w:val="nil"/>
              <w:left w:val="nil"/>
              <w:bottom w:val="single" w:sz="4" w:space="0" w:color="000000"/>
              <w:right w:val="single" w:sz="4" w:space="0" w:color="000000"/>
            </w:tcBorders>
            <w:shd w:val="clear" w:color="000000" w:fill="FFFF00"/>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$0</w:t>
            </w:r>
          </w:p>
        </w:tc>
        <w:tc>
          <w:tcPr>
            <w:tcW w:w="2378"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p>
        </w:tc>
      </w:tr>
      <w:tr w:rsidR="00FA3484" w:rsidRPr="003453A3" w:rsidTr="004F6A3A">
        <w:trPr>
          <w:trHeight w:val="242"/>
        </w:trPr>
        <w:tc>
          <w:tcPr>
            <w:tcW w:w="2610" w:type="dxa"/>
            <w:tcBorders>
              <w:top w:val="nil"/>
              <w:left w:val="single" w:sz="4" w:space="0" w:color="000000"/>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ind w:left="72"/>
              <w:textAlignment w:val="auto"/>
              <w:rPr>
                <w:rFonts w:cs="Arial"/>
                <w:b/>
                <w:bCs/>
                <w:sz w:val="22"/>
                <w:szCs w:val="22"/>
              </w:rPr>
            </w:pPr>
            <w:r w:rsidRPr="003453A3">
              <w:rPr>
                <w:rFonts w:cs="Arial"/>
                <w:b/>
                <w:bCs/>
                <w:sz w:val="22"/>
                <w:szCs w:val="22"/>
              </w:rPr>
              <w:t> </w:t>
            </w:r>
          </w:p>
        </w:tc>
        <w:tc>
          <w:tcPr>
            <w:tcW w:w="369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 </w:t>
            </w:r>
          </w:p>
        </w:tc>
        <w:tc>
          <w:tcPr>
            <w:tcW w:w="144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 </w:t>
            </w:r>
          </w:p>
        </w:tc>
        <w:tc>
          <w:tcPr>
            <w:tcW w:w="135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 </w:t>
            </w:r>
          </w:p>
        </w:tc>
        <w:tc>
          <w:tcPr>
            <w:tcW w:w="2378"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p>
        </w:tc>
      </w:tr>
      <w:tr w:rsidR="00FA3484" w:rsidRPr="003453A3" w:rsidTr="004F6A3A">
        <w:trPr>
          <w:trHeight w:val="908"/>
        </w:trPr>
        <w:tc>
          <w:tcPr>
            <w:tcW w:w="2610" w:type="dxa"/>
            <w:tcBorders>
              <w:top w:val="nil"/>
              <w:left w:val="single" w:sz="4" w:space="0" w:color="000000"/>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ind w:left="72"/>
              <w:textAlignment w:val="auto"/>
              <w:rPr>
                <w:rFonts w:cs="Arial"/>
                <w:b/>
                <w:bCs/>
                <w:sz w:val="22"/>
                <w:szCs w:val="22"/>
              </w:rPr>
            </w:pPr>
            <w:r w:rsidRPr="003453A3">
              <w:rPr>
                <w:rFonts w:cs="Arial"/>
                <w:b/>
                <w:bCs/>
                <w:sz w:val="22"/>
                <w:szCs w:val="22"/>
              </w:rPr>
              <w:t>PARKS and RECREATION IMPROVEMENTS</w:t>
            </w:r>
          </w:p>
        </w:tc>
        <w:tc>
          <w:tcPr>
            <w:tcW w:w="369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 xml:space="preserve">Parks &amp; Recreation Improvements </w:t>
            </w:r>
          </w:p>
        </w:tc>
        <w:tc>
          <w:tcPr>
            <w:tcW w:w="144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$2,922,000</w:t>
            </w:r>
          </w:p>
        </w:tc>
        <w:tc>
          <w:tcPr>
            <w:tcW w:w="135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$2,922,000</w:t>
            </w:r>
          </w:p>
        </w:tc>
        <w:tc>
          <w:tcPr>
            <w:tcW w:w="2378"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FY2010 - FY2020</w:t>
            </w:r>
          </w:p>
        </w:tc>
      </w:tr>
      <w:tr w:rsidR="00FA3484" w:rsidRPr="003453A3" w:rsidTr="004F6A3A">
        <w:trPr>
          <w:trHeight w:val="405"/>
        </w:trPr>
        <w:tc>
          <w:tcPr>
            <w:tcW w:w="2610" w:type="dxa"/>
            <w:tcBorders>
              <w:top w:val="nil"/>
              <w:left w:val="single" w:sz="4" w:space="0" w:color="000000"/>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ind w:left="72"/>
              <w:textAlignment w:val="auto"/>
              <w:rPr>
                <w:rFonts w:cs="Arial"/>
                <w:b/>
                <w:bCs/>
                <w:sz w:val="22"/>
                <w:szCs w:val="22"/>
              </w:rPr>
            </w:pPr>
            <w:r w:rsidRPr="003453A3">
              <w:rPr>
                <w:rFonts w:cs="Arial"/>
                <w:b/>
                <w:bCs/>
                <w:sz w:val="22"/>
                <w:szCs w:val="22"/>
              </w:rPr>
              <w:t> </w:t>
            </w:r>
          </w:p>
        </w:tc>
        <w:tc>
          <w:tcPr>
            <w:tcW w:w="3690" w:type="dxa"/>
            <w:tcBorders>
              <w:top w:val="nil"/>
              <w:left w:val="nil"/>
              <w:bottom w:val="single" w:sz="4" w:space="0" w:color="000000"/>
              <w:right w:val="single" w:sz="4" w:space="0" w:color="000000"/>
            </w:tcBorders>
            <w:shd w:val="clear" w:color="000000" w:fill="FFC000"/>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Parks &amp; Recreation Total</w:t>
            </w:r>
          </w:p>
        </w:tc>
        <w:tc>
          <w:tcPr>
            <w:tcW w:w="1440" w:type="dxa"/>
            <w:tcBorders>
              <w:top w:val="nil"/>
              <w:left w:val="nil"/>
              <w:bottom w:val="single" w:sz="4" w:space="0" w:color="000000"/>
              <w:right w:val="single" w:sz="4" w:space="0" w:color="000000"/>
            </w:tcBorders>
            <w:shd w:val="clear" w:color="000000" w:fill="FFC000"/>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$2,922,000</w:t>
            </w:r>
          </w:p>
        </w:tc>
        <w:tc>
          <w:tcPr>
            <w:tcW w:w="1350" w:type="dxa"/>
            <w:tcBorders>
              <w:top w:val="nil"/>
              <w:left w:val="nil"/>
              <w:bottom w:val="single" w:sz="4" w:space="0" w:color="000000"/>
              <w:right w:val="single" w:sz="4" w:space="0" w:color="000000"/>
            </w:tcBorders>
            <w:shd w:val="clear" w:color="000000" w:fill="FFFF00"/>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$2,922,000</w:t>
            </w:r>
          </w:p>
        </w:tc>
        <w:tc>
          <w:tcPr>
            <w:tcW w:w="2378"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p>
        </w:tc>
      </w:tr>
      <w:tr w:rsidR="00FA3484" w:rsidRPr="003453A3" w:rsidTr="004F6A3A">
        <w:trPr>
          <w:trHeight w:val="188"/>
        </w:trPr>
        <w:tc>
          <w:tcPr>
            <w:tcW w:w="2610" w:type="dxa"/>
            <w:tcBorders>
              <w:top w:val="nil"/>
              <w:left w:val="single" w:sz="4" w:space="0" w:color="000000"/>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ind w:left="72"/>
              <w:textAlignment w:val="auto"/>
              <w:rPr>
                <w:rFonts w:cs="Arial"/>
                <w:b/>
                <w:bCs/>
                <w:sz w:val="22"/>
                <w:szCs w:val="22"/>
              </w:rPr>
            </w:pPr>
            <w:r w:rsidRPr="003453A3">
              <w:rPr>
                <w:rFonts w:cs="Arial"/>
                <w:b/>
                <w:bCs/>
                <w:sz w:val="22"/>
                <w:szCs w:val="22"/>
              </w:rPr>
              <w:t> </w:t>
            </w:r>
          </w:p>
        </w:tc>
        <w:tc>
          <w:tcPr>
            <w:tcW w:w="369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 </w:t>
            </w:r>
          </w:p>
        </w:tc>
        <w:tc>
          <w:tcPr>
            <w:tcW w:w="144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 </w:t>
            </w:r>
          </w:p>
        </w:tc>
        <w:tc>
          <w:tcPr>
            <w:tcW w:w="135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 </w:t>
            </w:r>
          </w:p>
        </w:tc>
        <w:tc>
          <w:tcPr>
            <w:tcW w:w="2378"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p>
        </w:tc>
      </w:tr>
      <w:tr w:rsidR="00FA3484" w:rsidRPr="003453A3" w:rsidTr="004F6A3A">
        <w:trPr>
          <w:trHeight w:val="377"/>
        </w:trPr>
        <w:tc>
          <w:tcPr>
            <w:tcW w:w="2610" w:type="dxa"/>
            <w:tcBorders>
              <w:top w:val="nil"/>
              <w:left w:val="single" w:sz="4" w:space="0" w:color="000000"/>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ind w:left="72"/>
              <w:textAlignment w:val="auto"/>
              <w:rPr>
                <w:rFonts w:cs="Arial"/>
                <w:b/>
                <w:bCs/>
                <w:sz w:val="22"/>
                <w:szCs w:val="22"/>
              </w:rPr>
            </w:pPr>
            <w:r w:rsidRPr="003453A3">
              <w:rPr>
                <w:rFonts w:cs="Arial"/>
                <w:b/>
                <w:bCs/>
                <w:sz w:val="22"/>
                <w:szCs w:val="22"/>
              </w:rPr>
              <w:t>CANAL DREDGING</w:t>
            </w:r>
          </w:p>
        </w:tc>
        <w:tc>
          <w:tcPr>
            <w:tcW w:w="369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Dredging maintenance</w:t>
            </w:r>
          </w:p>
        </w:tc>
        <w:tc>
          <w:tcPr>
            <w:tcW w:w="144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$900,000</w:t>
            </w:r>
          </w:p>
        </w:tc>
        <w:tc>
          <w:tcPr>
            <w:tcW w:w="135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$900,000</w:t>
            </w:r>
          </w:p>
        </w:tc>
        <w:tc>
          <w:tcPr>
            <w:tcW w:w="2378"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FY2010 - FY2024</w:t>
            </w:r>
          </w:p>
        </w:tc>
      </w:tr>
      <w:tr w:rsidR="00FA3484" w:rsidRPr="003453A3" w:rsidTr="004F6A3A">
        <w:trPr>
          <w:trHeight w:val="332"/>
        </w:trPr>
        <w:tc>
          <w:tcPr>
            <w:tcW w:w="2610" w:type="dxa"/>
            <w:tcBorders>
              <w:top w:val="nil"/>
              <w:left w:val="single" w:sz="4" w:space="0" w:color="000000"/>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ind w:left="72"/>
              <w:textAlignment w:val="auto"/>
              <w:rPr>
                <w:rFonts w:cs="Arial"/>
                <w:b/>
                <w:bCs/>
                <w:sz w:val="22"/>
                <w:szCs w:val="22"/>
              </w:rPr>
            </w:pPr>
            <w:r w:rsidRPr="003453A3">
              <w:rPr>
                <w:rFonts w:cs="Arial"/>
                <w:b/>
                <w:bCs/>
                <w:sz w:val="22"/>
                <w:szCs w:val="22"/>
              </w:rPr>
              <w:t> </w:t>
            </w:r>
          </w:p>
        </w:tc>
        <w:tc>
          <w:tcPr>
            <w:tcW w:w="3690" w:type="dxa"/>
            <w:tcBorders>
              <w:top w:val="nil"/>
              <w:left w:val="nil"/>
              <w:bottom w:val="single" w:sz="4" w:space="0" w:color="000000"/>
              <w:right w:val="single" w:sz="4" w:space="0" w:color="000000"/>
            </w:tcBorders>
            <w:shd w:val="clear" w:color="000000" w:fill="FFC000"/>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Canal Dredging Total</w:t>
            </w:r>
          </w:p>
        </w:tc>
        <w:tc>
          <w:tcPr>
            <w:tcW w:w="1440" w:type="dxa"/>
            <w:tcBorders>
              <w:top w:val="nil"/>
              <w:left w:val="nil"/>
              <w:bottom w:val="single" w:sz="4" w:space="0" w:color="000000"/>
              <w:right w:val="single" w:sz="4" w:space="0" w:color="000000"/>
            </w:tcBorders>
            <w:shd w:val="clear" w:color="000000" w:fill="FFC000"/>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$900,000</w:t>
            </w:r>
          </w:p>
        </w:tc>
        <w:tc>
          <w:tcPr>
            <w:tcW w:w="1350" w:type="dxa"/>
            <w:tcBorders>
              <w:top w:val="nil"/>
              <w:left w:val="nil"/>
              <w:bottom w:val="single" w:sz="4" w:space="0" w:color="000000"/>
              <w:right w:val="single" w:sz="4" w:space="0" w:color="000000"/>
            </w:tcBorders>
            <w:shd w:val="clear" w:color="000000" w:fill="FFFF00"/>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$900,000</w:t>
            </w:r>
          </w:p>
        </w:tc>
        <w:tc>
          <w:tcPr>
            <w:tcW w:w="2378"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p>
        </w:tc>
      </w:tr>
      <w:tr w:rsidR="00FA3484" w:rsidRPr="003453A3" w:rsidTr="004F6A3A">
        <w:trPr>
          <w:trHeight w:val="188"/>
        </w:trPr>
        <w:tc>
          <w:tcPr>
            <w:tcW w:w="2610" w:type="dxa"/>
            <w:tcBorders>
              <w:top w:val="nil"/>
              <w:left w:val="single" w:sz="4" w:space="0" w:color="000000"/>
              <w:bottom w:val="single" w:sz="4" w:space="0" w:color="000000"/>
              <w:right w:val="single" w:sz="4" w:space="0" w:color="000000"/>
            </w:tcBorders>
            <w:shd w:val="clear" w:color="auto" w:fill="auto"/>
            <w:hideMark/>
          </w:tcPr>
          <w:p w:rsidR="00FA3484" w:rsidRPr="003453A3" w:rsidRDefault="00FA3484" w:rsidP="004F6A3A">
            <w:pPr>
              <w:overflowPunct/>
              <w:autoSpaceDE/>
              <w:autoSpaceDN/>
              <w:adjustRightInd/>
              <w:ind w:left="72"/>
              <w:textAlignment w:val="auto"/>
              <w:rPr>
                <w:rFonts w:cs="Arial"/>
                <w:b/>
                <w:bCs/>
                <w:sz w:val="22"/>
                <w:szCs w:val="22"/>
              </w:rPr>
            </w:pPr>
            <w:r w:rsidRPr="003453A3">
              <w:rPr>
                <w:rFonts w:cs="Arial"/>
                <w:b/>
                <w:bCs/>
                <w:sz w:val="22"/>
                <w:szCs w:val="22"/>
              </w:rPr>
              <w:t> </w:t>
            </w:r>
          </w:p>
        </w:tc>
        <w:tc>
          <w:tcPr>
            <w:tcW w:w="3690" w:type="dxa"/>
            <w:tcBorders>
              <w:top w:val="nil"/>
              <w:left w:val="nil"/>
              <w:bottom w:val="single" w:sz="4" w:space="0" w:color="000000"/>
              <w:right w:val="single" w:sz="4" w:space="0" w:color="000000"/>
            </w:tcBorders>
            <w:shd w:val="clear" w:color="auto" w:fill="auto"/>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 </w:t>
            </w:r>
          </w:p>
        </w:tc>
        <w:tc>
          <w:tcPr>
            <w:tcW w:w="1440" w:type="dxa"/>
            <w:tcBorders>
              <w:top w:val="nil"/>
              <w:left w:val="nil"/>
              <w:bottom w:val="single" w:sz="4" w:space="0" w:color="000000"/>
              <w:right w:val="single" w:sz="4" w:space="0" w:color="000000"/>
            </w:tcBorders>
            <w:shd w:val="clear" w:color="auto" w:fill="auto"/>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 </w:t>
            </w:r>
          </w:p>
        </w:tc>
        <w:tc>
          <w:tcPr>
            <w:tcW w:w="1350" w:type="dxa"/>
            <w:tcBorders>
              <w:top w:val="nil"/>
              <w:left w:val="nil"/>
              <w:bottom w:val="single" w:sz="4" w:space="0" w:color="000000"/>
              <w:right w:val="single" w:sz="4" w:space="0" w:color="000000"/>
            </w:tcBorders>
            <w:shd w:val="clear" w:color="auto" w:fill="auto"/>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 </w:t>
            </w:r>
          </w:p>
        </w:tc>
        <w:tc>
          <w:tcPr>
            <w:tcW w:w="2378" w:type="dxa"/>
            <w:tcBorders>
              <w:top w:val="nil"/>
              <w:left w:val="nil"/>
              <w:bottom w:val="single" w:sz="4" w:space="0" w:color="000000"/>
              <w:right w:val="single" w:sz="4" w:space="0" w:color="000000"/>
            </w:tcBorders>
            <w:shd w:val="clear" w:color="auto" w:fill="auto"/>
            <w:hideMark/>
          </w:tcPr>
          <w:p w:rsidR="00FA3484" w:rsidRPr="003453A3" w:rsidRDefault="00FA3484" w:rsidP="004F6A3A">
            <w:pPr>
              <w:overflowPunct/>
              <w:autoSpaceDE/>
              <w:autoSpaceDN/>
              <w:adjustRightInd/>
              <w:jc w:val="center"/>
              <w:textAlignment w:val="auto"/>
              <w:rPr>
                <w:rFonts w:cs="Arial"/>
                <w:b/>
                <w:bCs/>
                <w:sz w:val="22"/>
                <w:szCs w:val="22"/>
              </w:rPr>
            </w:pPr>
          </w:p>
        </w:tc>
      </w:tr>
      <w:tr w:rsidR="00FA3484" w:rsidRPr="003453A3" w:rsidTr="004F6A3A">
        <w:trPr>
          <w:trHeight w:val="548"/>
        </w:trPr>
        <w:tc>
          <w:tcPr>
            <w:tcW w:w="2610" w:type="dxa"/>
            <w:tcBorders>
              <w:top w:val="nil"/>
              <w:left w:val="single" w:sz="4" w:space="0" w:color="000000"/>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ind w:left="72"/>
              <w:textAlignment w:val="auto"/>
              <w:rPr>
                <w:rFonts w:cs="Arial"/>
                <w:b/>
                <w:bCs/>
                <w:sz w:val="22"/>
                <w:szCs w:val="22"/>
              </w:rPr>
            </w:pPr>
            <w:r w:rsidRPr="003453A3">
              <w:rPr>
                <w:rFonts w:cs="Arial"/>
                <w:b/>
                <w:bCs/>
                <w:sz w:val="22"/>
                <w:szCs w:val="22"/>
              </w:rPr>
              <w:t>PUBLIC SAFETY</w:t>
            </w:r>
          </w:p>
        </w:tc>
        <w:tc>
          <w:tcPr>
            <w:tcW w:w="369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Police Patrol, Detective Vehicles and Radio Equipment</w:t>
            </w:r>
          </w:p>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Fire and Rescue Capital Vehicle Acquisitions and Equipment</w:t>
            </w:r>
          </w:p>
          <w:p w:rsidR="00FA3484" w:rsidRPr="003453A3" w:rsidRDefault="00FA3484" w:rsidP="004F6A3A">
            <w:pPr>
              <w:overflowPunct/>
              <w:autoSpaceDE/>
              <w:autoSpaceDN/>
              <w:adjustRightInd/>
              <w:textAlignment w:val="auto"/>
              <w:rPr>
                <w:rFonts w:cs="Arial"/>
                <w:b/>
                <w:bCs/>
                <w:sz w:val="22"/>
                <w:szCs w:val="22"/>
              </w:rPr>
            </w:pPr>
          </w:p>
        </w:tc>
        <w:tc>
          <w:tcPr>
            <w:tcW w:w="144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w:t>
            </w:r>
            <w:r>
              <w:rPr>
                <w:rFonts w:cs="Arial"/>
                <w:b/>
                <w:bCs/>
                <w:sz w:val="22"/>
                <w:szCs w:val="22"/>
              </w:rPr>
              <w:t>2,303,168</w:t>
            </w:r>
          </w:p>
        </w:tc>
        <w:tc>
          <w:tcPr>
            <w:tcW w:w="135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w:t>
            </w:r>
            <w:r>
              <w:rPr>
                <w:rFonts w:cs="Arial"/>
                <w:b/>
                <w:bCs/>
                <w:sz w:val="22"/>
                <w:szCs w:val="22"/>
              </w:rPr>
              <w:t>3,803,168</w:t>
            </w:r>
          </w:p>
        </w:tc>
        <w:tc>
          <w:tcPr>
            <w:tcW w:w="2378"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FY2010-FY2024</w:t>
            </w:r>
          </w:p>
        </w:tc>
      </w:tr>
      <w:tr w:rsidR="00FA3484" w:rsidRPr="003453A3" w:rsidTr="004F6A3A">
        <w:trPr>
          <w:trHeight w:val="242"/>
        </w:trPr>
        <w:tc>
          <w:tcPr>
            <w:tcW w:w="2610" w:type="dxa"/>
            <w:tcBorders>
              <w:top w:val="nil"/>
              <w:left w:val="single" w:sz="4" w:space="0" w:color="000000"/>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ind w:left="72"/>
              <w:textAlignment w:val="auto"/>
              <w:rPr>
                <w:rFonts w:cs="Arial"/>
                <w:b/>
                <w:bCs/>
                <w:sz w:val="22"/>
                <w:szCs w:val="22"/>
              </w:rPr>
            </w:pPr>
            <w:r w:rsidRPr="003453A3">
              <w:rPr>
                <w:rFonts w:cs="Arial"/>
                <w:b/>
                <w:bCs/>
                <w:sz w:val="22"/>
                <w:szCs w:val="22"/>
              </w:rPr>
              <w:t> </w:t>
            </w:r>
          </w:p>
        </w:tc>
        <w:tc>
          <w:tcPr>
            <w:tcW w:w="3690" w:type="dxa"/>
            <w:tcBorders>
              <w:top w:val="nil"/>
              <w:left w:val="nil"/>
              <w:bottom w:val="single" w:sz="4" w:space="0" w:color="000000"/>
              <w:right w:val="single" w:sz="4" w:space="0" w:color="000000"/>
            </w:tcBorders>
            <w:shd w:val="clear" w:color="000000" w:fill="FFC000"/>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Public Safety Total</w:t>
            </w:r>
          </w:p>
        </w:tc>
        <w:tc>
          <w:tcPr>
            <w:tcW w:w="1440" w:type="dxa"/>
            <w:tcBorders>
              <w:top w:val="nil"/>
              <w:left w:val="nil"/>
              <w:bottom w:val="single" w:sz="4" w:space="0" w:color="000000"/>
              <w:right w:val="single" w:sz="4" w:space="0" w:color="000000"/>
            </w:tcBorders>
            <w:shd w:val="clear" w:color="000000" w:fill="FFC000"/>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w:t>
            </w:r>
            <w:r>
              <w:rPr>
                <w:rFonts w:cs="Arial"/>
                <w:b/>
                <w:bCs/>
                <w:sz w:val="22"/>
                <w:szCs w:val="22"/>
              </w:rPr>
              <w:t>2,303,168</w:t>
            </w:r>
          </w:p>
        </w:tc>
        <w:tc>
          <w:tcPr>
            <w:tcW w:w="1350" w:type="dxa"/>
            <w:tcBorders>
              <w:top w:val="nil"/>
              <w:left w:val="nil"/>
              <w:bottom w:val="single" w:sz="4" w:space="0" w:color="000000"/>
              <w:right w:val="single" w:sz="4" w:space="0" w:color="000000"/>
            </w:tcBorders>
            <w:shd w:val="clear" w:color="000000" w:fill="FFFF00"/>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w:t>
            </w:r>
            <w:r>
              <w:rPr>
                <w:rFonts w:cs="Arial"/>
                <w:b/>
                <w:bCs/>
                <w:sz w:val="22"/>
                <w:szCs w:val="22"/>
              </w:rPr>
              <w:t>3,803,168</w:t>
            </w:r>
          </w:p>
        </w:tc>
        <w:tc>
          <w:tcPr>
            <w:tcW w:w="2378"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p>
        </w:tc>
      </w:tr>
      <w:tr w:rsidR="00FA3484" w:rsidRPr="003453A3" w:rsidTr="004F6A3A">
        <w:trPr>
          <w:trHeight w:val="530"/>
        </w:trPr>
        <w:tc>
          <w:tcPr>
            <w:tcW w:w="2610" w:type="dxa"/>
            <w:tcBorders>
              <w:top w:val="nil"/>
              <w:left w:val="single" w:sz="4" w:space="0" w:color="000000"/>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ind w:left="72"/>
              <w:textAlignment w:val="auto"/>
              <w:rPr>
                <w:rFonts w:cs="Arial"/>
                <w:b/>
                <w:bCs/>
                <w:sz w:val="22"/>
                <w:szCs w:val="22"/>
              </w:rPr>
            </w:pPr>
            <w:r w:rsidRPr="003453A3">
              <w:rPr>
                <w:rFonts w:cs="Arial"/>
                <w:b/>
                <w:bCs/>
                <w:sz w:val="22"/>
                <w:szCs w:val="22"/>
              </w:rPr>
              <w:t> </w:t>
            </w:r>
          </w:p>
        </w:tc>
        <w:tc>
          <w:tcPr>
            <w:tcW w:w="369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 </w:t>
            </w:r>
          </w:p>
        </w:tc>
        <w:tc>
          <w:tcPr>
            <w:tcW w:w="144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 </w:t>
            </w:r>
          </w:p>
        </w:tc>
        <w:tc>
          <w:tcPr>
            <w:tcW w:w="135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 </w:t>
            </w:r>
          </w:p>
        </w:tc>
        <w:tc>
          <w:tcPr>
            <w:tcW w:w="2378"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p>
        </w:tc>
      </w:tr>
      <w:tr w:rsidR="00FA3484" w:rsidRPr="003453A3" w:rsidTr="004F6A3A">
        <w:trPr>
          <w:trHeight w:val="530"/>
        </w:trPr>
        <w:tc>
          <w:tcPr>
            <w:tcW w:w="2610" w:type="dxa"/>
            <w:tcBorders>
              <w:top w:val="nil"/>
              <w:left w:val="single" w:sz="4" w:space="0" w:color="000000"/>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ind w:left="72"/>
              <w:textAlignment w:val="auto"/>
              <w:rPr>
                <w:rFonts w:cs="Arial"/>
                <w:b/>
                <w:bCs/>
                <w:sz w:val="22"/>
                <w:szCs w:val="22"/>
              </w:rPr>
            </w:pPr>
            <w:r w:rsidRPr="003453A3">
              <w:rPr>
                <w:rFonts w:cs="Arial"/>
                <w:b/>
                <w:bCs/>
                <w:sz w:val="22"/>
                <w:szCs w:val="22"/>
              </w:rPr>
              <w:t>IMPROVEMENTS TO PUBLIC FACILITIES</w:t>
            </w:r>
          </w:p>
        </w:tc>
        <w:tc>
          <w:tcPr>
            <w:tcW w:w="369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Facilities Maintenance</w:t>
            </w:r>
          </w:p>
        </w:tc>
        <w:tc>
          <w:tcPr>
            <w:tcW w:w="144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$922,000</w:t>
            </w:r>
          </w:p>
        </w:tc>
        <w:tc>
          <w:tcPr>
            <w:tcW w:w="1350"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$922,000</w:t>
            </w:r>
          </w:p>
        </w:tc>
        <w:tc>
          <w:tcPr>
            <w:tcW w:w="2378"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FY2010 - FY2024</w:t>
            </w:r>
          </w:p>
        </w:tc>
      </w:tr>
      <w:tr w:rsidR="00FA3484" w:rsidRPr="003453A3" w:rsidTr="004F6A3A">
        <w:trPr>
          <w:trHeight w:val="890"/>
        </w:trPr>
        <w:tc>
          <w:tcPr>
            <w:tcW w:w="2610" w:type="dxa"/>
            <w:tcBorders>
              <w:top w:val="nil"/>
              <w:left w:val="single" w:sz="4" w:space="0" w:color="000000"/>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ind w:left="72"/>
              <w:textAlignment w:val="auto"/>
              <w:rPr>
                <w:rFonts w:cs="Arial"/>
                <w:b/>
                <w:bCs/>
                <w:sz w:val="22"/>
                <w:szCs w:val="22"/>
                <w:u w:val="single"/>
              </w:rPr>
            </w:pPr>
          </w:p>
        </w:tc>
        <w:tc>
          <w:tcPr>
            <w:tcW w:w="3690" w:type="dxa"/>
            <w:tcBorders>
              <w:top w:val="nil"/>
              <w:left w:val="nil"/>
              <w:bottom w:val="single" w:sz="4" w:space="0" w:color="000000"/>
              <w:right w:val="single" w:sz="4" w:space="0" w:color="000000"/>
            </w:tcBorders>
            <w:shd w:val="clear" w:color="000000" w:fill="FFC000"/>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Public Facilities Improvements Total</w:t>
            </w:r>
          </w:p>
        </w:tc>
        <w:tc>
          <w:tcPr>
            <w:tcW w:w="1440" w:type="dxa"/>
            <w:tcBorders>
              <w:top w:val="nil"/>
              <w:left w:val="nil"/>
              <w:bottom w:val="single" w:sz="4" w:space="0" w:color="000000"/>
              <w:right w:val="single" w:sz="4" w:space="0" w:color="000000"/>
            </w:tcBorders>
            <w:shd w:val="clear" w:color="000000" w:fill="FFC000"/>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$922,000</w:t>
            </w:r>
          </w:p>
        </w:tc>
        <w:tc>
          <w:tcPr>
            <w:tcW w:w="1350" w:type="dxa"/>
            <w:tcBorders>
              <w:top w:val="nil"/>
              <w:left w:val="nil"/>
              <w:bottom w:val="single" w:sz="4" w:space="0" w:color="000000"/>
              <w:right w:val="single" w:sz="4" w:space="0" w:color="000000"/>
            </w:tcBorders>
            <w:shd w:val="clear" w:color="000000" w:fill="FFFF00"/>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$922,000</w:t>
            </w:r>
          </w:p>
        </w:tc>
        <w:tc>
          <w:tcPr>
            <w:tcW w:w="2378" w:type="dxa"/>
            <w:tcBorders>
              <w:top w:val="nil"/>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u w:val="single"/>
              </w:rPr>
            </w:pPr>
          </w:p>
        </w:tc>
      </w:tr>
      <w:tr w:rsidR="00FA3484" w:rsidRPr="003453A3" w:rsidTr="004F6A3A">
        <w:trPr>
          <w:trHeight w:val="260"/>
        </w:trPr>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 </w:t>
            </w:r>
          </w:p>
        </w:tc>
        <w:tc>
          <w:tcPr>
            <w:tcW w:w="3690" w:type="dxa"/>
            <w:tcBorders>
              <w:top w:val="single" w:sz="4" w:space="0" w:color="000000"/>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Town of Longboat Key Infrastructure Surtax Project Grand Total</w:t>
            </w:r>
          </w:p>
        </w:tc>
        <w:tc>
          <w:tcPr>
            <w:tcW w:w="1440" w:type="dxa"/>
            <w:tcBorders>
              <w:top w:val="single" w:sz="4" w:space="0" w:color="000000"/>
              <w:left w:val="nil"/>
              <w:bottom w:val="single" w:sz="4" w:space="0" w:color="000000"/>
              <w:right w:val="single" w:sz="4" w:space="0" w:color="000000"/>
            </w:tcBorders>
            <w:shd w:val="clear" w:color="000000" w:fill="FFC000"/>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w:t>
            </w:r>
            <w:r>
              <w:rPr>
                <w:rFonts w:cs="Arial"/>
                <w:b/>
                <w:bCs/>
                <w:sz w:val="22"/>
                <w:szCs w:val="22"/>
              </w:rPr>
              <w:t>8,062,737</w:t>
            </w:r>
          </w:p>
        </w:tc>
        <w:tc>
          <w:tcPr>
            <w:tcW w:w="1350" w:type="dxa"/>
            <w:tcBorders>
              <w:top w:val="single" w:sz="4" w:space="0" w:color="000000"/>
              <w:left w:val="nil"/>
              <w:bottom w:val="single" w:sz="4" w:space="0" w:color="000000"/>
              <w:right w:val="single" w:sz="4" w:space="0" w:color="000000"/>
            </w:tcBorders>
            <w:shd w:val="clear" w:color="000000" w:fill="FFFF00"/>
            <w:vAlign w:val="center"/>
            <w:hideMark/>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w:t>
            </w:r>
            <w:r>
              <w:rPr>
                <w:rFonts w:cs="Arial"/>
                <w:b/>
                <w:bCs/>
                <w:sz w:val="22"/>
                <w:szCs w:val="22"/>
              </w:rPr>
              <w:t>9,562,737</w:t>
            </w:r>
          </w:p>
        </w:tc>
        <w:tc>
          <w:tcPr>
            <w:tcW w:w="2378" w:type="dxa"/>
            <w:tcBorders>
              <w:top w:val="single" w:sz="4" w:space="0" w:color="000000"/>
              <w:left w:val="nil"/>
              <w:bottom w:val="single" w:sz="4" w:space="0" w:color="000000"/>
              <w:right w:val="single" w:sz="4" w:space="0" w:color="000000"/>
            </w:tcBorders>
            <w:shd w:val="clear" w:color="auto" w:fill="auto"/>
            <w:vAlign w:val="center"/>
            <w:hideMark/>
          </w:tcPr>
          <w:p w:rsidR="00FA3484" w:rsidRPr="003453A3" w:rsidRDefault="00FA3484" w:rsidP="004F6A3A">
            <w:pPr>
              <w:overflowPunct/>
              <w:autoSpaceDE/>
              <w:autoSpaceDN/>
              <w:adjustRightInd/>
              <w:textAlignment w:val="auto"/>
              <w:rPr>
                <w:rFonts w:cs="Arial"/>
                <w:b/>
                <w:bCs/>
                <w:sz w:val="22"/>
                <w:szCs w:val="22"/>
              </w:rPr>
            </w:pPr>
          </w:p>
        </w:tc>
      </w:tr>
      <w:tr w:rsidR="00FA3484" w:rsidRPr="003453A3" w:rsidTr="004F6A3A">
        <w:trPr>
          <w:trHeight w:val="800"/>
        </w:trPr>
        <w:tc>
          <w:tcPr>
            <w:tcW w:w="2610" w:type="dxa"/>
            <w:tcBorders>
              <w:top w:val="nil"/>
              <w:left w:val="single" w:sz="4" w:space="0" w:color="000000"/>
              <w:bottom w:val="single" w:sz="4" w:space="0" w:color="000000"/>
              <w:right w:val="single" w:sz="4" w:space="0" w:color="000000"/>
            </w:tcBorders>
            <w:shd w:val="clear" w:color="auto" w:fill="auto"/>
            <w:vAlign w:val="center"/>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 </w:t>
            </w:r>
          </w:p>
        </w:tc>
        <w:tc>
          <w:tcPr>
            <w:tcW w:w="3690" w:type="dxa"/>
            <w:tcBorders>
              <w:top w:val="nil"/>
              <w:left w:val="nil"/>
              <w:bottom w:val="single" w:sz="4" w:space="0" w:color="000000"/>
              <w:right w:val="single" w:sz="4" w:space="0" w:color="000000"/>
            </w:tcBorders>
            <w:shd w:val="clear" w:color="auto" w:fill="auto"/>
            <w:vAlign w:val="center"/>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Town of Longboat Key Estimated Infrastructure Surtax Revenue FY 2010-FY 2024</w:t>
            </w:r>
          </w:p>
        </w:tc>
        <w:tc>
          <w:tcPr>
            <w:tcW w:w="1440" w:type="dxa"/>
            <w:tcBorders>
              <w:top w:val="nil"/>
              <w:left w:val="nil"/>
              <w:bottom w:val="single" w:sz="4" w:space="0" w:color="000000"/>
              <w:right w:val="single" w:sz="4" w:space="0" w:color="000000"/>
            </w:tcBorders>
            <w:shd w:val="clear" w:color="auto" w:fill="auto"/>
            <w:vAlign w:val="center"/>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w:t>
            </w:r>
            <w:r>
              <w:rPr>
                <w:rFonts w:cs="Arial"/>
                <w:b/>
                <w:bCs/>
                <w:sz w:val="22"/>
                <w:szCs w:val="22"/>
              </w:rPr>
              <w:t>8,062,737</w:t>
            </w:r>
          </w:p>
        </w:tc>
        <w:tc>
          <w:tcPr>
            <w:tcW w:w="1350" w:type="dxa"/>
            <w:tcBorders>
              <w:top w:val="nil"/>
              <w:left w:val="nil"/>
              <w:bottom w:val="single" w:sz="4" w:space="0" w:color="000000"/>
              <w:right w:val="single" w:sz="4" w:space="0" w:color="000000"/>
            </w:tcBorders>
            <w:shd w:val="clear" w:color="auto" w:fill="auto"/>
            <w:vAlign w:val="center"/>
          </w:tcPr>
          <w:p w:rsidR="00FA3484" w:rsidRPr="003453A3" w:rsidRDefault="00FA3484" w:rsidP="004F6A3A">
            <w:pPr>
              <w:overflowPunct/>
              <w:autoSpaceDE/>
              <w:autoSpaceDN/>
              <w:adjustRightInd/>
              <w:textAlignment w:val="auto"/>
              <w:rPr>
                <w:rFonts w:cs="Arial"/>
                <w:b/>
                <w:bCs/>
                <w:sz w:val="22"/>
                <w:szCs w:val="22"/>
              </w:rPr>
            </w:pPr>
            <w:r w:rsidRPr="003453A3">
              <w:rPr>
                <w:rFonts w:cs="Arial"/>
                <w:b/>
                <w:bCs/>
                <w:sz w:val="22"/>
                <w:szCs w:val="22"/>
              </w:rPr>
              <w:t>$</w:t>
            </w:r>
            <w:r>
              <w:rPr>
                <w:rFonts w:cs="Arial"/>
                <w:b/>
                <w:bCs/>
                <w:sz w:val="22"/>
                <w:szCs w:val="22"/>
              </w:rPr>
              <w:t>9,562,737</w:t>
            </w:r>
          </w:p>
        </w:tc>
        <w:tc>
          <w:tcPr>
            <w:tcW w:w="2378" w:type="dxa"/>
            <w:tcBorders>
              <w:top w:val="nil"/>
              <w:left w:val="nil"/>
              <w:bottom w:val="single" w:sz="4" w:space="0" w:color="000000"/>
              <w:right w:val="single" w:sz="4" w:space="0" w:color="000000"/>
            </w:tcBorders>
            <w:shd w:val="clear" w:color="auto" w:fill="auto"/>
            <w:vAlign w:val="center"/>
          </w:tcPr>
          <w:p w:rsidR="00FA3484" w:rsidRPr="003453A3" w:rsidRDefault="00FA3484" w:rsidP="004F6A3A">
            <w:pPr>
              <w:overflowPunct/>
              <w:autoSpaceDE/>
              <w:autoSpaceDN/>
              <w:adjustRightInd/>
              <w:textAlignment w:val="auto"/>
              <w:rPr>
                <w:rFonts w:cs="Arial"/>
                <w:b/>
                <w:bCs/>
                <w:sz w:val="22"/>
                <w:szCs w:val="22"/>
              </w:rPr>
            </w:pPr>
          </w:p>
        </w:tc>
      </w:tr>
      <w:bookmarkEnd w:id="0"/>
    </w:tbl>
    <w:p w:rsidR="00FA3484" w:rsidRDefault="00FA3484" w:rsidP="00FA3484">
      <w:pPr>
        <w:pStyle w:val="BodyText"/>
        <w:spacing w:after="0"/>
        <w:ind w:left="-1440"/>
        <w:jc w:val="both"/>
      </w:pPr>
    </w:p>
    <w:p w:rsidR="00F62532" w:rsidRDefault="00F62532">
      <w:pPr>
        <w:overflowPunct/>
        <w:autoSpaceDE/>
        <w:autoSpaceDN/>
        <w:adjustRightInd/>
        <w:textAlignment w:val="auto"/>
      </w:pPr>
    </w:p>
    <w:sectPr w:rsidR="00F62532" w:rsidSect="00FA3484">
      <w:footerReference w:type="default" r:id="rId10"/>
      <w:footerReference w:type="first" r:id="rId11"/>
      <w:footnotePr>
        <w:numRestart w:val="eachPage"/>
      </w:footnotePr>
      <w:pgSz w:w="12240" w:h="15840"/>
      <w:pgMar w:top="1296" w:right="1296" w:bottom="720" w:left="1440" w:header="720" w:footer="720" w:gutter="0"/>
      <w:pgNumType w:start="1"/>
      <w:cols w:space="72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226" w:rsidRDefault="00D61226">
      <w:r>
        <w:separator/>
      </w:r>
    </w:p>
  </w:endnote>
  <w:endnote w:type="continuationSeparator" w:id="0">
    <w:p w:rsidR="00D61226" w:rsidRDefault="00D6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646" w:rsidRDefault="00151646">
    <w:pPr>
      <w:pStyle w:val="Footer"/>
    </w:pPr>
    <w:r>
      <w:tab/>
    </w:r>
    <w:r>
      <w:fldChar w:fldCharType="begin"/>
    </w:r>
    <w:r>
      <w:instrText xml:space="preserve"> PAGE </w:instrText>
    </w:r>
    <w:r>
      <w:fldChar w:fldCharType="separate"/>
    </w:r>
    <w:r w:rsidR="000A6EC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646" w:rsidRPr="004C2FCF" w:rsidRDefault="00151646" w:rsidP="004C2FCF">
    <w:pPr>
      <w:pStyle w:val="Footer"/>
      <w:tabs>
        <w:tab w:val="clear" w:pos="8640"/>
        <w:tab w:val="right" w:pos="9450"/>
      </w:tabs>
    </w:pPr>
    <w:r w:rsidRPr="004C2FCF">
      <w:tab/>
    </w:r>
    <w:r w:rsidR="00FA3484" w:rsidRPr="004C2FCF">
      <w:t xml:space="preserve">Page </w:t>
    </w:r>
    <w:r w:rsidR="00FA3484" w:rsidRPr="004C2FCF">
      <w:rPr>
        <w:bCs/>
      </w:rPr>
      <w:fldChar w:fldCharType="begin"/>
    </w:r>
    <w:r w:rsidR="00FA3484" w:rsidRPr="004C2FCF">
      <w:rPr>
        <w:bCs/>
      </w:rPr>
      <w:instrText xml:space="preserve"> PAGE  \* Arabic  \* MERGEFORMAT </w:instrText>
    </w:r>
    <w:r w:rsidR="00FA3484" w:rsidRPr="004C2FCF">
      <w:rPr>
        <w:bCs/>
      </w:rPr>
      <w:fldChar w:fldCharType="separate"/>
    </w:r>
    <w:r w:rsidR="000A6EC8">
      <w:rPr>
        <w:bCs/>
        <w:noProof/>
      </w:rPr>
      <w:t>3</w:t>
    </w:r>
    <w:r w:rsidR="00FA3484" w:rsidRPr="004C2FCF">
      <w:rPr>
        <w:bCs/>
      </w:rPr>
      <w:fldChar w:fldCharType="end"/>
    </w:r>
    <w:r w:rsidR="00FA3484" w:rsidRPr="004C2FCF">
      <w:t xml:space="preserve"> of </w:t>
    </w:r>
    <w:r w:rsidR="00FA3484">
      <w:rPr>
        <w:bCs/>
      </w:rPr>
      <w:t>3</w:t>
    </w:r>
    <w:r w:rsidR="00FA3484">
      <w:rPr>
        <w:bCs/>
      </w:rPr>
      <w:tab/>
      <w:t>Resolution 2018-20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FCF" w:rsidRPr="004C2FCF" w:rsidRDefault="00FA3484" w:rsidP="004C2FCF">
    <w:pPr>
      <w:pStyle w:val="Footer"/>
      <w:tabs>
        <w:tab w:val="clear" w:pos="4320"/>
        <w:tab w:val="clear" w:pos="8640"/>
        <w:tab w:val="center" w:pos="4500"/>
        <w:tab w:val="right" w:pos="9450"/>
      </w:tabs>
    </w:pPr>
    <w:r w:rsidRPr="004C2FCF">
      <w:tab/>
      <w:t xml:space="preserve">Page </w:t>
    </w:r>
    <w:r w:rsidRPr="004C2FCF">
      <w:rPr>
        <w:bCs/>
      </w:rPr>
      <w:fldChar w:fldCharType="begin"/>
    </w:r>
    <w:r w:rsidRPr="004C2FCF">
      <w:rPr>
        <w:bCs/>
      </w:rPr>
      <w:instrText xml:space="preserve"> PAGE  \* Arabic  \* MERGEFORMAT </w:instrText>
    </w:r>
    <w:r w:rsidRPr="004C2FCF">
      <w:rPr>
        <w:bCs/>
      </w:rPr>
      <w:fldChar w:fldCharType="separate"/>
    </w:r>
    <w:r>
      <w:rPr>
        <w:bCs/>
        <w:noProof/>
      </w:rPr>
      <w:t>1</w:t>
    </w:r>
    <w:r w:rsidRPr="004C2FCF">
      <w:rPr>
        <w:bCs/>
      </w:rPr>
      <w:fldChar w:fldCharType="end"/>
    </w:r>
    <w:r w:rsidRPr="004C2FCF">
      <w:t xml:space="preserve"> of </w:t>
    </w:r>
    <w:r w:rsidRPr="004C2FCF">
      <w:rPr>
        <w:bCs/>
      </w:rPr>
      <w:fldChar w:fldCharType="begin"/>
    </w:r>
    <w:r w:rsidRPr="004C2FCF">
      <w:rPr>
        <w:bCs/>
      </w:rPr>
      <w:instrText xml:space="preserve"> NUMPAGES  \* Arabic  \* MERGEFORMAT </w:instrText>
    </w:r>
    <w:r w:rsidRPr="004C2FCF">
      <w:rPr>
        <w:bCs/>
      </w:rPr>
      <w:fldChar w:fldCharType="separate"/>
    </w:r>
    <w:r>
      <w:rPr>
        <w:bCs/>
        <w:noProof/>
      </w:rPr>
      <w:t>3</w:t>
    </w:r>
    <w:r w:rsidRPr="004C2FCF">
      <w:rPr>
        <w:bCs/>
      </w:rPr>
      <w:fldChar w:fldCharType="end"/>
    </w:r>
    <w:r>
      <w:rPr>
        <w:bCs/>
      </w:rPr>
      <w:tab/>
      <w:t>Resolution 2018-20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226" w:rsidRDefault="00D61226">
      <w:r>
        <w:separator/>
      </w:r>
    </w:p>
  </w:footnote>
  <w:footnote w:type="continuationSeparator" w:id="0">
    <w:p w:rsidR="00D61226" w:rsidRDefault="00D61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41560"/>
    <w:multiLevelType w:val="hybridMultilevel"/>
    <w:tmpl w:val="25F0E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20"/>
  <w:drawingGridVerticalSpacing w:val="120"/>
  <w:displayVerticalDrawingGridEvery w:val="0"/>
  <w:doNotUseMarginsForDrawingGridOrigin/>
  <w:doNotShadeFormData/>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F0"/>
    <w:rsid w:val="000A6EC8"/>
    <w:rsid w:val="00100300"/>
    <w:rsid w:val="001371F0"/>
    <w:rsid w:val="00142151"/>
    <w:rsid w:val="00151646"/>
    <w:rsid w:val="00193E64"/>
    <w:rsid w:val="001F3B5B"/>
    <w:rsid w:val="00246553"/>
    <w:rsid w:val="00343207"/>
    <w:rsid w:val="003453A3"/>
    <w:rsid w:val="003A3FC5"/>
    <w:rsid w:val="00400EAD"/>
    <w:rsid w:val="004148A9"/>
    <w:rsid w:val="004712A7"/>
    <w:rsid w:val="005038A8"/>
    <w:rsid w:val="00530F4C"/>
    <w:rsid w:val="005321B2"/>
    <w:rsid w:val="00574D7F"/>
    <w:rsid w:val="00577251"/>
    <w:rsid w:val="005B3EC4"/>
    <w:rsid w:val="00642A58"/>
    <w:rsid w:val="0075138C"/>
    <w:rsid w:val="007559C2"/>
    <w:rsid w:val="007A7A13"/>
    <w:rsid w:val="007D51B5"/>
    <w:rsid w:val="007E1135"/>
    <w:rsid w:val="008457A4"/>
    <w:rsid w:val="00891065"/>
    <w:rsid w:val="00913A91"/>
    <w:rsid w:val="009208D4"/>
    <w:rsid w:val="009A03E8"/>
    <w:rsid w:val="00AC2876"/>
    <w:rsid w:val="00B43464"/>
    <w:rsid w:val="00BB20DE"/>
    <w:rsid w:val="00BB3403"/>
    <w:rsid w:val="00BC4709"/>
    <w:rsid w:val="00C07E71"/>
    <w:rsid w:val="00C42587"/>
    <w:rsid w:val="00D1085C"/>
    <w:rsid w:val="00D61226"/>
    <w:rsid w:val="00DA22F5"/>
    <w:rsid w:val="00DE6361"/>
    <w:rsid w:val="00E51AD3"/>
    <w:rsid w:val="00E64D38"/>
    <w:rsid w:val="00F62532"/>
    <w:rsid w:val="00FA3484"/>
    <w:rsid w:val="00FA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42F60"/>
  <w15:docId w15:val="{4D257783-233B-4DE1-9D7C-FA53C6F1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HeadingBase"/>
    <w:next w:val="BodyText"/>
    <w:qFormat/>
    <w:pPr>
      <w:outlineLvl w:val="0"/>
    </w:pPr>
  </w:style>
  <w:style w:type="paragraph" w:styleId="Heading2">
    <w:name w:val="heading 2"/>
    <w:basedOn w:val="HeadingBase"/>
    <w:next w:val="BodyText"/>
    <w:qFormat/>
    <w:pPr>
      <w:spacing w:before="160"/>
      <w:outlineLvl w:val="1"/>
    </w:pPr>
    <w:rPr>
      <w:i/>
      <w:sz w:val="28"/>
    </w:rPr>
  </w:style>
  <w:style w:type="paragraph" w:styleId="Heading3">
    <w:name w:val="heading 3"/>
    <w:basedOn w:val="HeadingBase"/>
    <w:next w:val="BodyText"/>
    <w:qFormat/>
    <w:pPr>
      <w:spacing w:before="120" w:after="80"/>
      <w:outlineLvl w:val="2"/>
    </w:pPr>
    <w:rPr>
      <w:rFonts w:ascii="Times New Roman" w:hAnsi="Times New Roman"/>
      <w:sz w:val="24"/>
    </w:rPr>
  </w:style>
  <w:style w:type="paragraph" w:styleId="Heading4">
    <w:name w:val="heading 4"/>
    <w:basedOn w:val="HeadingBase"/>
    <w:next w:val="BodyText"/>
    <w:qFormat/>
    <w:pPr>
      <w:spacing w:before="120" w:after="80"/>
      <w:outlineLvl w:val="3"/>
    </w:pPr>
    <w:rPr>
      <w:rFonts w:ascii="Times New Roman" w:hAnsi="Times New Roman"/>
      <w:i/>
      <w:sz w:val="24"/>
    </w:rPr>
  </w:style>
  <w:style w:type="paragraph" w:styleId="Heading5">
    <w:name w:val="heading 5"/>
    <w:basedOn w:val="HeadingBase"/>
    <w:next w:val="BodyText"/>
    <w:qFormat/>
    <w:pPr>
      <w:spacing w:before="120" w:after="80"/>
      <w:outlineLvl w:val="4"/>
    </w:pPr>
    <w:rPr>
      <w:sz w:val="20"/>
    </w:rPr>
  </w:style>
  <w:style w:type="paragraph" w:styleId="Heading6">
    <w:name w:val="heading 6"/>
    <w:basedOn w:val="HeadingBase"/>
    <w:next w:val="BodyText"/>
    <w:qFormat/>
    <w:pPr>
      <w:spacing w:before="120" w:after="80"/>
      <w:outlineLvl w:val="5"/>
    </w:pPr>
    <w:rPr>
      <w:i/>
      <w:sz w:val="20"/>
    </w:rPr>
  </w:style>
  <w:style w:type="paragraph" w:styleId="Heading7">
    <w:name w:val="heading 7"/>
    <w:basedOn w:val="HeadingBase"/>
    <w:next w:val="BodyText"/>
    <w:qFormat/>
    <w:pPr>
      <w:spacing w:before="80" w:after="60"/>
      <w:outlineLvl w:val="6"/>
    </w:pPr>
    <w:rPr>
      <w:rFonts w:ascii="Times New Roman" w:hAnsi="Times New Roman"/>
      <w:sz w:val="20"/>
    </w:rPr>
  </w:style>
  <w:style w:type="paragraph" w:styleId="Heading8">
    <w:name w:val="heading 8"/>
    <w:basedOn w:val="HeadingBase"/>
    <w:next w:val="BodyText"/>
    <w:qFormat/>
    <w:pPr>
      <w:spacing w:before="80" w:after="60"/>
      <w:outlineLvl w:val="7"/>
    </w:pPr>
    <w:rPr>
      <w:rFonts w:ascii="Times New Roman" w:hAnsi="Times New Roman"/>
      <w:i/>
      <w:sz w:val="20"/>
    </w:rPr>
  </w:style>
  <w:style w:type="paragraph" w:styleId="Heading9">
    <w:name w:val="heading 9"/>
    <w:basedOn w:val="HeadingBase"/>
    <w:next w:val="BodyText"/>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spacing w:before="240" w:after="120"/>
    </w:pPr>
    <w:rPr>
      <w:b/>
      <w:kern w:val="28"/>
      <w:sz w:val="36"/>
    </w:rPr>
  </w:style>
  <w:style w:type="paragraph" w:styleId="BodyText">
    <w:name w:val="Body Text"/>
    <w:basedOn w:val="Normal"/>
    <w:link w:val="BodyTextChar"/>
    <w:semiHidden/>
    <w:pPr>
      <w:spacing w:after="160"/>
    </w:pPr>
  </w:style>
  <w:style w:type="paragraph" w:customStyle="1" w:styleId="FootnoteBase">
    <w:name w:val="Footnote Base"/>
    <w:basedOn w:val="Normal"/>
    <w:pPr>
      <w:tabs>
        <w:tab w:val="left" w:pos="187"/>
      </w:tabs>
      <w:spacing w:line="220" w:lineRule="exact"/>
      <w:ind w:left="187" w:hanging="187"/>
    </w:pPr>
    <w:rPr>
      <w:sz w:val="18"/>
    </w:rPr>
  </w:style>
  <w:style w:type="paragraph" w:styleId="List">
    <w:name w:val="List"/>
    <w:basedOn w:val="BodyText"/>
    <w:semiHidden/>
    <w:pPr>
      <w:tabs>
        <w:tab w:val="left" w:pos="720"/>
      </w:tabs>
      <w:spacing w:after="80"/>
      <w:ind w:left="720" w:hanging="360"/>
    </w:pPr>
  </w:style>
  <w:style w:type="paragraph" w:customStyle="1" w:styleId="BlockQuotation">
    <w:name w:val="Block Quotation"/>
    <w:basedOn w:val="BodyText"/>
    <w:pPr>
      <w:keepLines/>
      <w:ind w:left="720" w:right="720"/>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before="120"/>
    </w:pPr>
    <w:rPr>
      <w:i/>
      <w:sz w:val="18"/>
    </w:rPr>
  </w:style>
  <w:style w:type="paragraph" w:customStyle="1" w:styleId="Picture">
    <w:name w:val="Picture"/>
    <w:basedOn w:val="BodyText"/>
    <w:next w:val="Caption"/>
    <w:pPr>
      <w:keepNext/>
    </w:pPr>
  </w:style>
  <w:style w:type="paragraph" w:customStyle="1" w:styleId="MessageHeaderLast">
    <w:name w:val="Message Header Last"/>
    <w:basedOn w:val="MessageHeader"/>
    <w:next w:val="BodyText"/>
    <w:pPr>
      <w:spacing w:after="360"/>
    </w:pPr>
  </w:style>
  <w:style w:type="paragraph" w:styleId="MessageHeader">
    <w:name w:val="Message Header"/>
    <w:basedOn w:val="BodyText"/>
    <w:semiHidden/>
    <w:pPr>
      <w:keepLines/>
      <w:tabs>
        <w:tab w:val="left" w:pos="3600"/>
        <w:tab w:val="left" w:pos="4680"/>
      </w:tabs>
      <w:spacing w:after="240"/>
      <w:ind w:left="1080" w:right="2880" w:hanging="1080"/>
    </w:pPr>
  </w:style>
  <w:style w:type="character" w:styleId="EndnoteReference">
    <w:name w:val="endnote reference"/>
    <w:semiHidden/>
    <w:rPr>
      <w:vertAlign w:val="superscript"/>
    </w:rPr>
  </w:style>
  <w:style w:type="paragraph" w:styleId="EndnoteText">
    <w:name w:val="endnote text"/>
    <w:basedOn w:val="FootnoteBase"/>
    <w:semiHidden/>
    <w:pPr>
      <w:spacing w:after="120"/>
    </w:pPr>
  </w:style>
  <w:style w:type="paragraph" w:styleId="Footer">
    <w:name w:val="footer"/>
    <w:basedOn w:val="HeaderBase"/>
    <w:link w:val="FooterChar"/>
    <w:semiHidden/>
  </w:style>
  <w:style w:type="paragraph" w:customStyle="1" w:styleId="HeaderBase">
    <w:name w:val="Header Base"/>
    <w:basedOn w:val="Normal"/>
    <w:pPr>
      <w:keepLines/>
      <w:tabs>
        <w:tab w:val="center" w:pos="4320"/>
        <w:tab w:val="right" w:pos="8640"/>
      </w:tabs>
    </w:pPr>
  </w:style>
  <w:style w:type="paragraph" w:styleId="FootnoteText">
    <w:name w:val="footnote text"/>
    <w:basedOn w:val="FootnoteBase"/>
    <w:semiHidden/>
    <w:pPr>
      <w:spacing w:after="120"/>
    </w:pPr>
  </w:style>
  <w:style w:type="character" w:styleId="FootnoteReference">
    <w:name w:val="footnote reference"/>
    <w:semiHidden/>
    <w:rPr>
      <w:vertAlign w:val="superscript"/>
    </w:rPr>
  </w:style>
  <w:style w:type="character" w:customStyle="1" w:styleId="Lead-inEmphasis">
    <w:name w:val="Lead-in Emphasis"/>
    <w:rPr>
      <w:b/>
      <w:i/>
    </w:rPr>
  </w:style>
  <w:style w:type="character" w:styleId="LineNumber">
    <w:name w:val="line number"/>
    <w:semiHidden/>
    <w:rPr>
      <w:rFonts w:ascii="Arial" w:hAnsi="Arial"/>
      <w:sz w:val="18"/>
    </w:rPr>
  </w:style>
  <w:style w:type="paragraph" w:styleId="ListBullet">
    <w:name w:val="List Bullet"/>
    <w:basedOn w:val="List"/>
    <w:semiHidden/>
    <w:pPr>
      <w:tabs>
        <w:tab w:val="clear" w:pos="720"/>
      </w:tabs>
      <w:spacing w:after="160"/>
    </w:pPr>
  </w:style>
  <w:style w:type="paragraph" w:styleId="ListNumber">
    <w:name w:val="List Number"/>
    <w:basedOn w:val="List"/>
    <w:semiHidden/>
    <w:pPr>
      <w:tabs>
        <w:tab w:val="clear" w:pos="720"/>
      </w:tabs>
      <w:spacing w:after="160"/>
    </w:pPr>
  </w:style>
  <w:style w:type="paragraph" w:styleId="MacroText">
    <w:name w:val="macro"/>
    <w:basedOn w:val="BodyText"/>
    <w:semiHidden/>
    <w:pPr>
      <w:spacing w:after="120"/>
    </w:pPr>
    <w:rPr>
      <w:rFonts w:ascii="Courier New" w:hAnsi="Courier New"/>
    </w:rPr>
  </w:style>
  <w:style w:type="character" w:styleId="PageNumber">
    <w:name w:val="page number"/>
    <w:semiHidden/>
    <w:rPr>
      <w:b/>
    </w:rPr>
  </w:style>
  <w:style w:type="character" w:customStyle="1" w:styleId="Superscript">
    <w:name w:val="Superscript"/>
    <w:rPr>
      <w:vertAlign w:val="superscript"/>
    </w:rPr>
  </w:style>
  <w:style w:type="paragraph" w:customStyle="1" w:styleId="AttentionLine">
    <w:name w:val="Attention Line"/>
    <w:basedOn w:val="BodyText"/>
    <w:rPr>
      <w:b/>
      <w:i/>
    </w:rPr>
  </w:style>
  <w:style w:type="paragraph" w:customStyle="1" w:styleId="SubjectLine">
    <w:name w:val="Subject Line"/>
    <w:basedOn w:val="BodyText"/>
    <w:rPr>
      <w:i/>
      <w:u w:val="single"/>
    </w:rPr>
  </w:style>
  <w:style w:type="paragraph" w:customStyle="1" w:styleId="FooterFirst">
    <w:name w:val="Footer First"/>
    <w:basedOn w:val="Footer"/>
    <w:pPr>
      <w:tabs>
        <w:tab w:val="clear" w:pos="8640"/>
      </w:tabs>
      <w:jc w:val="center"/>
    </w:pPr>
  </w:style>
  <w:style w:type="paragraph" w:customStyle="1" w:styleId="FooterEven">
    <w:name w:val="Footer Even"/>
    <w:basedOn w:val="Footer"/>
  </w:style>
  <w:style w:type="paragraph" w:customStyle="1" w:styleId="FooterOdd">
    <w:name w:val="Footer Odd"/>
    <w:basedOn w:val="Footer"/>
    <w:pPr>
      <w:tabs>
        <w:tab w:val="right" w:pos="0"/>
      </w:tabs>
      <w:jc w:val="right"/>
    </w:pPr>
  </w:style>
  <w:style w:type="paragraph" w:customStyle="1" w:styleId="HeaderFirst">
    <w:name w:val="Header First"/>
    <w:basedOn w:val="Header"/>
    <w:pPr>
      <w:tabs>
        <w:tab w:val="clear" w:pos="8640"/>
      </w:tabs>
      <w:jc w:val="center"/>
    </w:pPr>
  </w:style>
  <w:style w:type="paragraph" w:styleId="Header">
    <w:name w:val="header"/>
    <w:basedOn w:val="HeaderBase"/>
    <w:semiHidden/>
  </w:style>
  <w:style w:type="paragraph" w:customStyle="1" w:styleId="HeaderEven">
    <w:name w:val="Header Even"/>
    <w:basedOn w:val="Header"/>
  </w:style>
  <w:style w:type="paragraph" w:customStyle="1" w:styleId="HeaderOdd">
    <w:name w:val="Header Odd"/>
    <w:basedOn w:val="Header"/>
    <w:pPr>
      <w:tabs>
        <w:tab w:val="right" w:pos="0"/>
      </w:tabs>
      <w:jc w:val="right"/>
    </w:pPr>
  </w:style>
  <w:style w:type="paragraph" w:customStyle="1" w:styleId="BlockQuotationFirst">
    <w:name w:val="Block Quotation First"/>
    <w:basedOn w:val="BlockQuotation"/>
    <w:next w:val="BlockQuotation"/>
    <w:pPr>
      <w:spacing w:before="120"/>
    </w:pPr>
  </w:style>
  <w:style w:type="paragraph" w:customStyle="1" w:styleId="BlockQuotationLast">
    <w:name w:val="Block Quotation Last"/>
    <w:basedOn w:val="BlockQuotation"/>
    <w:next w:val="BodyText"/>
    <w:pPr>
      <w:spacing w:after="240"/>
    </w:pPr>
  </w:style>
  <w:style w:type="paragraph" w:customStyle="1" w:styleId="ListBulletFirst">
    <w:name w:val="List Bullet First"/>
    <w:basedOn w:val="ListBullet"/>
    <w:next w:val="ListBullet"/>
    <w:pPr>
      <w:spacing w:before="8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Subtitle">
    <w:name w:val="Subtitle"/>
    <w:basedOn w:val="Title"/>
    <w:next w:val="BodyText"/>
    <w:qFormat/>
    <w:pPr>
      <w:spacing w:before="0" w:after="240"/>
    </w:pPr>
    <w:rPr>
      <w:b w:val="0"/>
      <w:i/>
      <w:sz w:val="28"/>
    </w:rPr>
  </w:style>
  <w:style w:type="character" w:customStyle="1" w:styleId="MessageHeaderLabel">
    <w:name w:val="Message Header Label"/>
    <w:rPr>
      <w:rFonts w:ascii="Arial" w:hAnsi="Arial"/>
      <w:b/>
      <w:caps/>
      <w:sz w:val="18"/>
    </w:rPr>
  </w:style>
  <w:style w:type="paragraph" w:styleId="List2">
    <w:name w:val="List 2"/>
    <w:basedOn w:val="List"/>
    <w:semiHidden/>
    <w:pPr>
      <w:tabs>
        <w:tab w:val="clear" w:pos="720"/>
        <w:tab w:val="left" w:pos="1080"/>
      </w:tabs>
      <w:ind w:left="1080"/>
    </w:pPr>
  </w:style>
  <w:style w:type="paragraph" w:styleId="List3">
    <w:name w:val="List 3"/>
    <w:basedOn w:val="List"/>
    <w:semiHidden/>
    <w:pPr>
      <w:tabs>
        <w:tab w:val="clear" w:pos="720"/>
        <w:tab w:val="left" w:pos="1440"/>
      </w:tabs>
      <w:ind w:left="1440"/>
    </w:pPr>
  </w:style>
  <w:style w:type="paragraph" w:styleId="List4">
    <w:name w:val="List 4"/>
    <w:basedOn w:val="List"/>
    <w:semiHidden/>
    <w:pPr>
      <w:tabs>
        <w:tab w:val="clear" w:pos="720"/>
        <w:tab w:val="left" w:pos="1800"/>
      </w:tabs>
      <w:ind w:left="1800"/>
    </w:pPr>
  </w:style>
  <w:style w:type="paragraph" w:styleId="List5">
    <w:name w:val="List 5"/>
    <w:basedOn w:val="List"/>
    <w:semiHidden/>
    <w:pPr>
      <w:tabs>
        <w:tab w:val="clear" w:pos="720"/>
        <w:tab w:val="left" w:pos="2160"/>
      </w:tabs>
      <w:ind w:left="2160"/>
    </w:pPr>
  </w:style>
  <w:style w:type="paragraph" w:styleId="ListBullet2">
    <w:name w:val="List Bullet 2"/>
    <w:basedOn w:val="ListBullet"/>
    <w:semiHidden/>
    <w:pPr>
      <w:ind w:left="1080"/>
    </w:pPr>
  </w:style>
  <w:style w:type="paragraph" w:styleId="ListBullet3">
    <w:name w:val="List Bullet 3"/>
    <w:basedOn w:val="ListBullet"/>
    <w:semiHidden/>
    <w:pPr>
      <w:ind w:left="1440"/>
    </w:pPr>
  </w:style>
  <w:style w:type="paragraph" w:styleId="ListBullet4">
    <w:name w:val="List Bullet 4"/>
    <w:basedOn w:val="ListBullet"/>
    <w:semiHidden/>
    <w:pPr>
      <w:ind w:left="1800"/>
    </w:pPr>
  </w:style>
  <w:style w:type="paragraph" w:styleId="ListBullet5">
    <w:name w:val="List Bullet 5"/>
    <w:basedOn w:val="ListBullet"/>
    <w:semiHidden/>
    <w:pPr>
      <w:ind w:left="2160"/>
    </w:pPr>
  </w:style>
  <w:style w:type="paragraph" w:styleId="ListNumber2">
    <w:name w:val="List Number 2"/>
    <w:basedOn w:val="ListNumber"/>
    <w:semiHidden/>
    <w:pPr>
      <w:ind w:left="1080"/>
    </w:pPr>
  </w:style>
  <w:style w:type="paragraph" w:styleId="ListNumber3">
    <w:name w:val="List Number 3"/>
    <w:basedOn w:val="ListNumber"/>
    <w:semiHidden/>
    <w:pPr>
      <w:ind w:left="1440"/>
    </w:pPr>
  </w:style>
  <w:style w:type="paragraph" w:styleId="ListNumber4">
    <w:name w:val="List Number 4"/>
    <w:basedOn w:val="ListNumber"/>
    <w:semiHidden/>
    <w:pPr>
      <w:ind w:left="1800"/>
    </w:pPr>
  </w:style>
  <w:style w:type="paragraph" w:styleId="ListNumber5">
    <w:name w:val="List Number 5"/>
    <w:basedOn w:val="ListNumber"/>
    <w:semiHidden/>
    <w:pPr>
      <w:ind w:left="2160"/>
    </w:pPr>
  </w:style>
  <w:style w:type="paragraph" w:styleId="BodyTextIndent">
    <w:name w:val="Body Text Indent"/>
    <w:basedOn w:val="BodyText"/>
    <w:link w:val="BodyTextIndentChar"/>
    <w:semiHidden/>
    <w:pPr>
      <w:ind w:left="360"/>
    </w:pPr>
  </w:style>
  <w:style w:type="character" w:styleId="Emphasis">
    <w:name w:val="Emphasis"/>
    <w:qFormat/>
    <w:rPr>
      <w:i/>
    </w:rPr>
  </w:style>
  <w:style w:type="character" w:styleId="CommentReference">
    <w:name w:val="annotation reference"/>
    <w:semiHidden/>
    <w:rPr>
      <w:sz w:val="16"/>
    </w:rPr>
  </w:style>
  <w:style w:type="paragraph" w:styleId="CommentText">
    <w:name w:val="annotation text"/>
    <w:basedOn w:val="FootnoteBase"/>
    <w:semiHidden/>
    <w:pPr>
      <w:spacing w:after="120"/>
    </w:pPr>
    <w:rPr>
      <w:sz w:val="20"/>
    </w:rPr>
  </w:style>
  <w:style w:type="paragraph" w:customStyle="1" w:styleId="MessageHeaderFirst">
    <w:name w:val="Message Header First"/>
    <w:basedOn w:val="MessageHeader"/>
    <w:next w:val="MessageHeader"/>
    <w:pPr>
      <w:spacing w:before="120"/>
    </w:pPr>
  </w:style>
  <w:style w:type="paragraph" w:styleId="ListContinue">
    <w:name w:val="List Continue"/>
    <w:basedOn w:val="List"/>
    <w:semiHidden/>
    <w:pPr>
      <w:tabs>
        <w:tab w:val="clear" w:pos="720"/>
      </w:tabs>
      <w:spacing w:after="160"/>
    </w:pPr>
  </w:style>
  <w:style w:type="paragraph" w:styleId="ListContinue2">
    <w:name w:val="List Continue 2"/>
    <w:basedOn w:val="ListContinue"/>
    <w:semiHidden/>
    <w:pPr>
      <w:ind w:left="1080"/>
    </w:pPr>
  </w:style>
  <w:style w:type="paragraph" w:styleId="ListContinue3">
    <w:name w:val="List Continue 3"/>
    <w:basedOn w:val="ListContinue"/>
    <w:semiHidden/>
    <w:pPr>
      <w:ind w:left="1440"/>
    </w:pPr>
  </w:style>
  <w:style w:type="paragraph" w:styleId="ListContinue5">
    <w:name w:val="List Continue 5"/>
    <w:basedOn w:val="ListContinue"/>
    <w:semiHidden/>
    <w:pPr>
      <w:ind w:left="2160"/>
    </w:pPr>
  </w:style>
  <w:style w:type="paragraph" w:styleId="ListContinue4">
    <w:name w:val="List Continue 4"/>
    <w:basedOn w:val="ListContinue"/>
    <w:semiHidden/>
    <w:pPr>
      <w:ind w:left="1800"/>
    </w:pPr>
  </w:style>
  <w:style w:type="paragraph" w:styleId="Title">
    <w:name w:val="Title"/>
    <w:basedOn w:val="HeadingBase"/>
    <w:link w:val="TitleChar"/>
    <w:qFormat/>
    <w:pPr>
      <w:spacing w:before="360" w:after="160"/>
      <w:jc w:val="center"/>
    </w:pPr>
    <w:rPr>
      <w:sz w:val="40"/>
    </w:rPr>
  </w:style>
  <w:style w:type="character" w:customStyle="1" w:styleId="BodyTextChar">
    <w:name w:val="Body Text Char"/>
    <w:basedOn w:val="DefaultParagraphFont"/>
    <w:link w:val="BodyText"/>
    <w:semiHidden/>
    <w:rsid w:val="005038A8"/>
    <w:rPr>
      <w:rFonts w:ascii="Arial" w:hAnsi="Arial"/>
      <w:sz w:val="24"/>
    </w:rPr>
  </w:style>
  <w:style w:type="character" w:customStyle="1" w:styleId="TitleChar">
    <w:name w:val="Title Char"/>
    <w:link w:val="Title"/>
    <w:rsid w:val="003453A3"/>
    <w:rPr>
      <w:rFonts w:ascii="Arial" w:hAnsi="Arial"/>
      <w:b/>
      <w:kern w:val="28"/>
      <w:sz w:val="40"/>
    </w:rPr>
  </w:style>
  <w:style w:type="paragraph" w:styleId="BlockText">
    <w:name w:val="Block Text"/>
    <w:basedOn w:val="Normal"/>
    <w:semiHidden/>
    <w:rsid w:val="003453A3"/>
    <w:pPr>
      <w:overflowPunct/>
      <w:autoSpaceDE/>
      <w:autoSpaceDN/>
      <w:adjustRightInd/>
      <w:ind w:left="1440" w:right="720" w:hanging="1440"/>
      <w:textAlignment w:val="auto"/>
    </w:pPr>
    <w:rPr>
      <w:szCs w:val="24"/>
    </w:rPr>
  </w:style>
  <w:style w:type="paragraph" w:styleId="NormalWeb">
    <w:name w:val="Normal (Web)"/>
    <w:basedOn w:val="Normal"/>
    <w:uiPriority w:val="99"/>
    <w:semiHidden/>
    <w:unhideWhenUsed/>
    <w:rsid w:val="00F62532"/>
    <w:pPr>
      <w:overflowPunct/>
      <w:autoSpaceDE/>
      <w:autoSpaceDN/>
      <w:adjustRightInd/>
      <w:spacing w:before="100" w:beforeAutospacing="1" w:after="100" w:afterAutospacing="1"/>
      <w:textAlignment w:val="auto"/>
    </w:pPr>
    <w:rPr>
      <w:rFonts w:ascii="Times New Roman" w:eastAsiaTheme="minorEastAsia" w:hAnsi="Times New Roman"/>
      <w:szCs w:val="24"/>
    </w:rPr>
  </w:style>
  <w:style w:type="character" w:customStyle="1" w:styleId="FooterChar">
    <w:name w:val="Footer Char"/>
    <w:basedOn w:val="DefaultParagraphFont"/>
    <w:link w:val="Footer"/>
    <w:semiHidden/>
    <w:rsid w:val="00FA3484"/>
    <w:rPr>
      <w:rFonts w:ascii="Arial" w:hAnsi="Arial"/>
      <w:sz w:val="24"/>
    </w:rPr>
  </w:style>
  <w:style w:type="character" w:customStyle="1" w:styleId="BodyTextIndentChar">
    <w:name w:val="Body Text Indent Char"/>
    <w:basedOn w:val="DefaultParagraphFont"/>
    <w:link w:val="BodyTextIndent"/>
    <w:semiHidden/>
    <w:rsid w:val="00FA3484"/>
    <w:rPr>
      <w:rFonts w:ascii="Arial" w:hAnsi="Arial"/>
      <w:sz w:val="24"/>
    </w:rPr>
  </w:style>
  <w:style w:type="paragraph" w:styleId="BalloonText">
    <w:name w:val="Balloon Text"/>
    <w:basedOn w:val="Normal"/>
    <w:link w:val="BalloonTextChar"/>
    <w:uiPriority w:val="99"/>
    <w:semiHidden/>
    <w:unhideWhenUsed/>
    <w:rsid w:val="00C42587"/>
    <w:rPr>
      <w:rFonts w:ascii="Tahoma" w:hAnsi="Tahoma" w:cs="Tahoma"/>
      <w:sz w:val="16"/>
      <w:szCs w:val="16"/>
    </w:rPr>
  </w:style>
  <w:style w:type="character" w:customStyle="1" w:styleId="BalloonTextChar">
    <w:name w:val="Balloon Text Char"/>
    <w:basedOn w:val="DefaultParagraphFont"/>
    <w:link w:val="BalloonText"/>
    <w:uiPriority w:val="99"/>
    <w:semiHidden/>
    <w:rsid w:val="00C425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875</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MEMORANDUM</vt:lpstr>
    </vt:vector>
  </TitlesOfParts>
  <Company>Town of Longboat Key</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sphillip</dc:creator>
  <cp:lastModifiedBy>Elizabeth Ramsden</cp:lastModifiedBy>
  <cp:revision>4</cp:revision>
  <cp:lastPrinted>2018-06-13T19:59:00Z</cp:lastPrinted>
  <dcterms:created xsi:type="dcterms:W3CDTF">2019-04-30T17:21:00Z</dcterms:created>
  <dcterms:modified xsi:type="dcterms:W3CDTF">2019-05-16T00:10:00Z</dcterms:modified>
</cp:coreProperties>
</file>