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A1BC" w14:textId="715D1488" w:rsidR="005617A2" w:rsidRPr="00C90372" w:rsidRDefault="005617A2" w:rsidP="00530A7E">
      <w:pPr>
        <w:spacing w:before="240" w:after="360"/>
        <w:jc w:val="center"/>
        <w:rPr>
          <w:b/>
          <w:bCs/>
          <w:szCs w:val="24"/>
        </w:rPr>
      </w:pPr>
      <w:r w:rsidRPr="00C90372">
        <w:rPr>
          <w:rFonts w:cs="Times New Roman (Body CS)"/>
          <w:b/>
          <w:bCs/>
          <w:caps/>
          <w:spacing w:val="86"/>
          <w:szCs w:val="24"/>
        </w:rPr>
        <w:t>Memorandum</w:t>
      </w:r>
    </w:p>
    <w:p w14:paraId="64828D2D" w14:textId="0D48CBAC" w:rsidR="005617A2" w:rsidRPr="00C90372" w:rsidRDefault="005617A2" w:rsidP="004B2B14">
      <w:pPr>
        <w:tabs>
          <w:tab w:val="left" w:pos="2160"/>
        </w:tabs>
        <w:ind w:left="2250" w:hanging="2250"/>
        <w:rPr>
          <w:szCs w:val="24"/>
        </w:rPr>
      </w:pPr>
      <w:bookmarkStart w:id="0" w:name="_Hlk5018550"/>
      <w:r w:rsidRPr="00C90372">
        <w:rPr>
          <w:b/>
          <w:szCs w:val="24"/>
        </w:rPr>
        <w:t>T</w:t>
      </w:r>
      <w:r w:rsidR="004B2B14">
        <w:rPr>
          <w:b/>
          <w:szCs w:val="24"/>
        </w:rPr>
        <w:t>O</w:t>
      </w:r>
      <w:r w:rsidRPr="00C90372">
        <w:rPr>
          <w:b/>
          <w:szCs w:val="24"/>
        </w:rPr>
        <w:t>:</w:t>
      </w:r>
      <w:bookmarkEnd w:id="0"/>
      <w:r w:rsidR="004B2B14">
        <w:rPr>
          <w:szCs w:val="24"/>
        </w:rPr>
        <w:tab/>
      </w:r>
      <w:r w:rsidR="009A591B">
        <w:rPr>
          <w:szCs w:val="24"/>
        </w:rPr>
        <w:t>Howard Tipton</w:t>
      </w:r>
      <w:r w:rsidRPr="00C90372">
        <w:rPr>
          <w:szCs w:val="24"/>
        </w:rPr>
        <w:t>, Town Manager</w:t>
      </w:r>
    </w:p>
    <w:p w14:paraId="7F6ED60E" w14:textId="2A6957B3" w:rsidR="005617A2" w:rsidRPr="00C90372" w:rsidRDefault="00F51E06" w:rsidP="004B2B14">
      <w:pPr>
        <w:ind w:left="2160" w:hanging="2160"/>
        <w:rPr>
          <w:szCs w:val="24"/>
        </w:rPr>
      </w:pPr>
      <w:r w:rsidRPr="00C90372">
        <w:rPr>
          <w:b/>
          <w:szCs w:val="24"/>
        </w:rPr>
        <w:t>F</w:t>
      </w:r>
      <w:r w:rsidR="004B2B14">
        <w:rPr>
          <w:b/>
          <w:szCs w:val="24"/>
        </w:rPr>
        <w:t>ROM</w:t>
      </w:r>
      <w:r w:rsidR="005617A2" w:rsidRPr="00C90372">
        <w:rPr>
          <w:rStyle w:val="MessageHeaderLabel"/>
          <w:rFonts w:cs="Arial"/>
          <w:sz w:val="24"/>
          <w:szCs w:val="24"/>
        </w:rPr>
        <w:t>:</w:t>
      </w:r>
      <w:r w:rsidR="005617A2" w:rsidRPr="00C90372">
        <w:rPr>
          <w:szCs w:val="24"/>
        </w:rPr>
        <w:tab/>
      </w:r>
      <w:r w:rsidR="009A591B">
        <w:rPr>
          <w:szCs w:val="24"/>
        </w:rPr>
        <w:t>Charles Mopps</w:t>
      </w:r>
      <w:r w:rsidR="00C90372" w:rsidRPr="00C90372">
        <w:rPr>
          <w:szCs w:val="24"/>
        </w:rPr>
        <w:t>, Public Works Director</w:t>
      </w:r>
    </w:p>
    <w:p w14:paraId="07E8B14C" w14:textId="7581EA0F" w:rsidR="009A591B" w:rsidRDefault="00737ABE" w:rsidP="009A591B">
      <w:r w:rsidRPr="00C90372">
        <w:rPr>
          <w:b/>
          <w:szCs w:val="24"/>
        </w:rPr>
        <w:t>R</w:t>
      </w:r>
      <w:r w:rsidR="004B2B14">
        <w:rPr>
          <w:b/>
          <w:szCs w:val="24"/>
        </w:rPr>
        <w:t>EPORT DATE</w:t>
      </w:r>
      <w:r w:rsidR="005617A2" w:rsidRPr="00C90372">
        <w:rPr>
          <w:b/>
          <w:szCs w:val="24"/>
        </w:rPr>
        <w:t>:</w:t>
      </w:r>
      <w:r w:rsidRPr="00C90372">
        <w:rPr>
          <w:b/>
          <w:szCs w:val="24"/>
        </w:rPr>
        <w:tab/>
      </w:r>
      <w:r w:rsidR="00711E23">
        <w:t>May 21</w:t>
      </w:r>
      <w:r w:rsidR="009A591B">
        <w:t>, 202</w:t>
      </w:r>
      <w:r w:rsidR="005B73E6">
        <w:t>5</w:t>
      </w:r>
    </w:p>
    <w:p w14:paraId="5E3A8C9E" w14:textId="07AE79BB" w:rsidR="009A591B" w:rsidRDefault="00737ABE" w:rsidP="009A591B">
      <w:r w:rsidRPr="00C90372">
        <w:rPr>
          <w:b/>
          <w:szCs w:val="24"/>
        </w:rPr>
        <w:t>M</w:t>
      </w:r>
      <w:r w:rsidR="004B2B14">
        <w:rPr>
          <w:b/>
          <w:szCs w:val="24"/>
        </w:rPr>
        <w:t>EETING DATE</w:t>
      </w:r>
      <w:r w:rsidR="000B67FA" w:rsidRPr="00C90372">
        <w:rPr>
          <w:b/>
          <w:szCs w:val="24"/>
        </w:rPr>
        <w:t>:</w:t>
      </w:r>
      <w:r w:rsidR="000B67FA" w:rsidRPr="00C90372">
        <w:rPr>
          <w:b/>
          <w:szCs w:val="24"/>
        </w:rPr>
        <w:tab/>
      </w:r>
      <w:r w:rsidR="00711E23">
        <w:t>June 9</w:t>
      </w:r>
      <w:r w:rsidR="0001206B">
        <w:t>, 202</w:t>
      </w:r>
      <w:r w:rsidR="005B73E6">
        <w:t>5</w:t>
      </w:r>
    </w:p>
    <w:p w14:paraId="67B80E96" w14:textId="31910956" w:rsidR="005617A2" w:rsidRPr="00153359" w:rsidRDefault="00F51E06" w:rsidP="006C17C2">
      <w:pPr>
        <w:pStyle w:val="Heading1"/>
        <w:ind w:left="2160" w:hanging="2160"/>
        <w:rPr>
          <w:b w:val="0"/>
        </w:rPr>
      </w:pPr>
      <w:r w:rsidRPr="00C90372">
        <w:t>S</w:t>
      </w:r>
      <w:r w:rsidR="004B2B14">
        <w:t>UBJECT:</w:t>
      </w:r>
      <w:r w:rsidR="00C31BBE" w:rsidRPr="00C90372">
        <w:tab/>
      </w:r>
      <w:r w:rsidR="00541523">
        <w:rPr>
          <w:b w:val="0"/>
        </w:rPr>
        <w:t>Canal Navigation Maintenance Program Update</w:t>
      </w:r>
    </w:p>
    <w:p w14:paraId="5C721757" w14:textId="4DAF0DEE" w:rsidR="00D76618" w:rsidRPr="00C90372" w:rsidRDefault="000B67FE" w:rsidP="00723E4C">
      <w:pPr>
        <w:pStyle w:val="Heading2"/>
        <w:spacing w:before="240" w:after="0"/>
      </w:pPr>
      <w:r>
        <w:t>Background</w:t>
      </w:r>
    </w:p>
    <w:p w14:paraId="20A76FCC" w14:textId="5BBDD643" w:rsidR="00C137D5" w:rsidRDefault="00C137D5" w:rsidP="005B73E6">
      <w:pPr>
        <w:spacing w:after="120" w:line="240" w:lineRule="auto"/>
        <w:jc w:val="both"/>
        <w:rPr>
          <w:bCs/>
        </w:rPr>
      </w:pPr>
      <w:proofErr w:type="gramStart"/>
      <w:r>
        <w:rPr>
          <w:bCs/>
        </w:rPr>
        <w:t>At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the March</w:t>
      </w:r>
      <w:proofErr w:type="gramEnd"/>
      <w:r>
        <w:rPr>
          <w:bCs/>
        </w:rPr>
        <w:t xml:space="preserve"> 24, 2025</w:t>
      </w:r>
      <w:r w:rsidR="00E554C0">
        <w:rPr>
          <w:bCs/>
        </w:rPr>
        <w:t xml:space="preserve">, </w:t>
      </w:r>
      <w:r w:rsidR="00D34DB8">
        <w:rPr>
          <w:bCs/>
        </w:rPr>
        <w:t>R</w:t>
      </w:r>
      <w:r w:rsidR="00E554C0">
        <w:rPr>
          <w:bCs/>
        </w:rPr>
        <w:t xml:space="preserve">egular </w:t>
      </w:r>
      <w:r w:rsidR="00D34DB8">
        <w:rPr>
          <w:bCs/>
        </w:rPr>
        <w:t>W</w:t>
      </w:r>
      <w:r w:rsidR="00E554C0">
        <w:rPr>
          <w:bCs/>
        </w:rPr>
        <w:t>orkshop, the project team provided an update regarding</w:t>
      </w:r>
      <w:r w:rsidR="004B2B14">
        <w:rPr>
          <w:bCs/>
        </w:rPr>
        <w:t xml:space="preserve"> options for</w:t>
      </w:r>
      <w:r w:rsidR="00E554C0">
        <w:rPr>
          <w:bCs/>
        </w:rPr>
        <w:t xml:space="preserve"> simplified funding methodologies </w:t>
      </w:r>
      <w:r w:rsidR="006064D8">
        <w:rPr>
          <w:bCs/>
        </w:rPr>
        <w:t>for the Canal Navigation Maintenance Program. The methods presented include</w:t>
      </w:r>
      <w:r w:rsidR="0068566A">
        <w:rPr>
          <w:bCs/>
        </w:rPr>
        <w:t>:</w:t>
      </w:r>
    </w:p>
    <w:p w14:paraId="0B313AFE" w14:textId="7AA99A16" w:rsidR="0068566A" w:rsidRDefault="0068566A" w:rsidP="00D34DB8">
      <w:pPr>
        <w:tabs>
          <w:tab w:val="left" w:pos="1890"/>
          <w:tab w:val="left" w:pos="2250"/>
          <w:tab w:val="left" w:pos="2700"/>
        </w:tabs>
        <w:spacing w:after="120" w:line="240" w:lineRule="auto"/>
        <w:ind w:left="450"/>
        <w:rPr>
          <w:bCs/>
        </w:rPr>
      </w:pPr>
      <w:r>
        <w:rPr>
          <w:bCs/>
        </w:rPr>
        <w:t>Method 1: Ad Valorem</w:t>
      </w:r>
      <w:r w:rsidR="00FC7F47">
        <w:rPr>
          <w:bCs/>
        </w:rPr>
        <w:t xml:space="preserve"> </w:t>
      </w:r>
      <w:r w:rsidR="003F1102">
        <w:rPr>
          <w:bCs/>
        </w:rPr>
        <w:t>O</w:t>
      </w:r>
      <w:r w:rsidR="00FC7F47">
        <w:rPr>
          <w:bCs/>
        </w:rPr>
        <w:t>nly</w:t>
      </w:r>
    </w:p>
    <w:p w14:paraId="31622786" w14:textId="7AB70A21" w:rsidR="0068566A" w:rsidRDefault="0068566A" w:rsidP="00D34DB8">
      <w:pPr>
        <w:spacing w:after="120" w:line="240" w:lineRule="auto"/>
        <w:ind w:left="450"/>
        <w:rPr>
          <w:bCs/>
        </w:rPr>
      </w:pPr>
      <w:r>
        <w:rPr>
          <w:bCs/>
        </w:rPr>
        <w:t xml:space="preserve">Method 2: Ad Valorem </w:t>
      </w:r>
      <w:r w:rsidR="003F1102">
        <w:rPr>
          <w:bCs/>
        </w:rPr>
        <w:t>P</w:t>
      </w:r>
      <w:r>
        <w:rPr>
          <w:bCs/>
        </w:rPr>
        <w:t xml:space="preserve">lus </w:t>
      </w:r>
      <w:r w:rsidR="003F1102">
        <w:rPr>
          <w:bCs/>
        </w:rPr>
        <w:t>D</w:t>
      </w:r>
      <w:r>
        <w:rPr>
          <w:bCs/>
        </w:rPr>
        <w:t xml:space="preserve">irect </w:t>
      </w:r>
      <w:r w:rsidR="003F1102">
        <w:rPr>
          <w:bCs/>
        </w:rPr>
        <w:t>A</w:t>
      </w:r>
      <w:r>
        <w:rPr>
          <w:bCs/>
        </w:rPr>
        <w:t>ssessment</w:t>
      </w:r>
    </w:p>
    <w:p w14:paraId="52A43651" w14:textId="115E5071" w:rsidR="00D56586" w:rsidRDefault="00252E3D" w:rsidP="00D34DB8">
      <w:pPr>
        <w:spacing w:after="120" w:line="240" w:lineRule="auto"/>
        <w:jc w:val="both"/>
      </w:pPr>
      <w:r>
        <w:rPr>
          <w:bCs/>
        </w:rPr>
        <w:t xml:space="preserve">During this meeting, </w:t>
      </w:r>
      <w:r w:rsidR="003F1102">
        <w:rPr>
          <w:bCs/>
        </w:rPr>
        <w:t>C</w:t>
      </w:r>
      <w:r w:rsidR="00695E2C">
        <w:rPr>
          <w:bCs/>
        </w:rPr>
        <w:t xml:space="preserve">onsultants recommended the selection of Method 2. </w:t>
      </w:r>
      <w:r w:rsidR="00D56586">
        <w:t xml:space="preserve">Commission discussion during the meeting directed </w:t>
      </w:r>
      <w:r w:rsidR="003F1102">
        <w:t>T</w:t>
      </w:r>
      <w:r w:rsidR="00D56586">
        <w:t xml:space="preserve">own staff and the </w:t>
      </w:r>
      <w:r w:rsidR="003F1102">
        <w:t>C</w:t>
      </w:r>
      <w:r w:rsidR="00D56586">
        <w:t xml:space="preserve">onsultants to: </w:t>
      </w:r>
    </w:p>
    <w:p w14:paraId="0ECD5694" w14:textId="341766EB" w:rsidR="00D56586" w:rsidRDefault="00660726" w:rsidP="00D56586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 xml:space="preserve">Evaluate an additional </w:t>
      </w:r>
      <w:proofErr w:type="gramStart"/>
      <w:r>
        <w:t>all non</w:t>
      </w:r>
      <w:proofErr w:type="gramEnd"/>
      <w:r>
        <w:t>-Ad Valorem method</w:t>
      </w:r>
    </w:p>
    <w:p w14:paraId="65FA5E10" w14:textId="49F0FEF1" w:rsidR="00FC7F47" w:rsidRDefault="00FC7F47" w:rsidP="00D56586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 xml:space="preserve">Provide </w:t>
      </w:r>
      <w:r w:rsidR="00027A9F">
        <w:t>additional cost detail</w:t>
      </w:r>
      <w:r w:rsidR="0015563F">
        <w:t>s</w:t>
      </w:r>
      <w:r w:rsidR="00027A9F">
        <w:t xml:space="preserve"> fo</w:t>
      </w:r>
      <w:r w:rsidR="0015563F">
        <w:t>r</w:t>
      </w:r>
      <w:r w:rsidR="000A4801">
        <w:t xml:space="preserve"> the range of property values and types throughout the </w:t>
      </w:r>
      <w:r w:rsidR="003F1102">
        <w:t>Town</w:t>
      </w:r>
      <w:r w:rsidR="000A4801">
        <w:t xml:space="preserve">. </w:t>
      </w:r>
    </w:p>
    <w:p w14:paraId="424AA7F6" w14:textId="21CCBAE7" w:rsidR="00E07095" w:rsidRDefault="007E062D" w:rsidP="00D34DB8">
      <w:pPr>
        <w:spacing w:after="120" w:line="240" w:lineRule="auto"/>
        <w:jc w:val="both"/>
        <w:rPr>
          <w:bCs/>
        </w:rPr>
      </w:pPr>
      <w:r>
        <w:rPr>
          <w:bCs/>
        </w:rPr>
        <w:t>The Town has continued to engage engineering consultants, First Line Coastal (First Line), to assist staff in comp</w:t>
      </w:r>
      <w:r w:rsidR="00A75E5F">
        <w:rPr>
          <w:bCs/>
        </w:rPr>
        <w:t>l</w:t>
      </w:r>
      <w:r>
        <w:rPr>
          <w:bCs/>
        </w:rPr>
        <w:t>eting the directed work. Town staff and the consultants will provide an update</w:t>
      </w:r>
      <w:r w:rsidR="00D34DB8">
        <w:rPr>
          <w:bCs/>
        </w:rPr>
        <w:t>,</w:t>
      </w:r>
      <w:r>
        <w:rPr>
          <w:bCs/>
        </w:rPr>
        <w:t xml:space="preserve"> </w:t>
      </w:r>
      <w:r w:rsidR="00D01A6D">
        <w:rPr>
          <w:bCs/>
        </w:rPr>
        <w:t xml:space="preserve">including a new </w:t>
      </w:r>
      <w:r w:rsidR="00F277D0">
        <w:rPr>
          <w:bCs/>
        </w:rPr>
        <w:t xml:space="preserve">“Method 3: </w:t>
      </w:r>
      <w:r w:rsidR="003F1102">
        <w:rPr>
          <w:bCs/>
        </w:rPr>
        <w:t>N</w:t>
      </w:r>
      <w:r w:rsidR="00F277D0">
        <w:rPr>
          <w:bCs/>
        </w:rPr>
        <w:t xml:space="preserve">on-Ad Valorem </w:t>
      </w:r>
      <w:r w:rsidR="003F1102">
        <w:rPr>
          <w:bCs/>
        </w:rPr>
        <w:t>O</w:t>
      </w:r>
      <w:r w:rsidR="00F277D0">
        <w:rPr>
          <w:bCs/>
        </w:rPr>
        <w:t>nly” funding method</w:t>
      </w:r>
      <w:r w:rsidR="005D0FFE">
        <w:rPr>
          <w:bCs/>
        </w:rPr>
        <w:t xml:space="preserve">, </w:t>
      </w:r>
      <w:r w:rsidR="00355E62">
        <w:rPr>
          <w:bCs/>
        </w:rPr>
        <w:t xml:space="preserve">a recap of </w:t>
      </w:r>
      <w:r w:rsidR="00147E13">
        <w:rPr>
          <w:bCs/>
        </w:rPr>
        <w:t>Method 2</w:t>
      </w:r>
      <w:r w:rsidR="00D34DB8">
        <w:rPr>
          <w:bCs/>
        </w:rPr>
        <w:t>,</w:t>
      </w:r>
      <w:r w:rsidR="00147E13">
        <w:rPr>
          <w:bCs/>
        </w:rPr>
        <w:t xml:space="preserve"> and additional cost details for Method 2. </w:t>
      </w:r>
      <w:r w:rsidR="005B1E46">
        <w:rPr>
          <w:bCs/>
        </w:rPr>
        <w:t xml:space="preserve">Ultimately, Town staff and </w:t>
      </w:r>
      <w:r w:rsidR="003F1102">
        <w:rPr>
          <w:bCs/>
        </w:rPr>
        <w:t>the C</w:t>
      </w:r>
      <w:r w:rsidR="005B1E46">
        <w:rPr>
          <w:bCs/>
        </w:rPr>
        <w:t xml:space="preserve">onsultants remain in support of </w:t>
      </w:r>
      <w:r w:rsidR="00AC0FF4">
        <w:rPr>
          <w:bCs/>
        </w:rPr>
        <w:t xml:space="preserve">“Method 2: Ad Valorem </w:t>
      </w:r>
      <w:r w:rsidR="003F1102">
        <w:rPr>
          <w:bCs/>
        </w:rPr>
        <w:t>P</w:t>
      </w:r>
      <w:r w:rsidR="00AC0FF4">
        <w:rPr>
          <w:bCs/>
        </w:rPr>
        <w:t xml:space="preserve">lus </w:t>
      </w:r>
      <w:r w:rsidR="003F1102">
        <w:rPr>
          <w:bCs/>
        </w:rPr>
        <w:t>D</w:t>
      </w:r>
      <w:r w:rsidR="00AC0FF4">
        <w:rPr>
          <w:bCs/>
        </w:rPr>
        <w:t xml:space="preserve">irect </w:t>
      </w:r>
      <w:r w:rsidR="003F1102">
        <w:rPr>
          <w:bCs/>
        </w:rPr>
        <w:t>A</w:t>
      </w:r>
      <w:r w:rsidR="00AC0FF4">
        <w:rPr>
          <w:bCs/>
        </w:rPr>
        <w:t xml:space="preserve">ssessment” as </w:t>
      </w:r>
      <w:r w:rsidR="00AC0FF4">
        <w:t>a</w:t>
      </w:r>
      <w:r w:rsidR="001B6AE6">
        <w:t xml:space="preserve"> </w:t>
      </w:r>
      <w:r w:rsidR="00AC0FF4">
        <w:t xml:space="preserve">simplified </w:t>
      </w:r>
      <w:r w:rsidR="00FB5595">
        <w:t xml:space="preserve">funding </w:t>
      </w:r>
      <w:r w:rsidR="00AC0FF4">
        <w:t>method</w:t>
      </w:r>
      <w:r w:rsidR="00FB5595">
        <w:t>ology</w:t>
      </w:r>
      <w:r w:rsidR="00AC0FF4">
        <w:t xml:space="preserve"> that is recommended to support simplicity while also </w:t>
      </w:r>
      <w:r w:rsidR="00D34DB8">
        <w:t>promoting</w:t>
      </w:r>
      <w:r w:rsidR="00AC0FF4">
        <w:t xml:space="preserve"> fair</w:t>
      </w:r>
      <w:r w:rsidR="00E7088D">
        <w:t xml:space="preserve"> </w:t>
      </w:r>
      <w:r w:rsidR="00866CBE">
        <w:rPr>
          <w:bCs/>
        </w:rPr>
        <w:t>distribution of costs proportional to benefit</w:t>
      </w:r>
      <w:r w:rsidR="00943EBD">
        <w:rPr>
          <w:bCs/>
        </w:rPr>
        <w:t>s received</w:t>
      </w:r>
      <w:r w:rsidR="00866CBE">
        <w:rPr>
          <w:bCs/>
        </w:rPr>
        <w:t xml:space="preserve">. </w:t>
      </w:r>
    </w:p>
    <w:p w14:paraId="41433FBE" w14:textId="479A6AD6" w:rsidR="006A2053" w:rsidRPr="00541523" w:rsidRDefault="006A2053" w:rsidP="00D34DB8">
      <w:pPr>
        <w:spacing w:after="0" w:line="240" w:lineRule="auto"/>
        <w:rPr>
          <w:b/>
        </w:rPr>
      </w:pPr>
      <w:r w:rsidRPr="00541523">
        <w:rPr>
          <w:b/>
        </w:rPr>
        <w:t>Next Steps</w:t>
      </w:r>
    </w:p>
    <w:p w14:paraId="7D051B41" w14:textId="5B0C85BA" w:rsidR="00D003BD" w:rsidRDefault="00E467BF" w:rsidP="004B2B14">
      <w:pPr>
        <w:spacing w:after="120"/>
        <w:jc w:val="both"/>
      </w:pPr>
      <w:r>
        <w:t xml:space="preserve">The following </w:t>
      </w:r>
      <w:r w:rsidR="008B48CE">
        <w:t xml:space="preserve">is </w:t>
      </w:r>
      <w:r w:rsidR="003F1102">
        <w:t xml:space="preserve">the </w:t>
      </w:r>
      <w:r w:rsidR="00DE48F7">
        <w:t xml:space="preserve">staff’s assessment of </w:t>
      </w:r>
      <w:r w:rsidR="008B48CE">
        <w:t xml:space="preserve">next step actions for continued program </w:t>
      </w:r>
      <w:r w:rsidR="00DE48F7">
        <w:t>development:</w:t>
      </w:r>
    </w:p>
    <w:p w14:paraId="025E4494" w14:textId="39875D08" w:rsidR="003518B5" w:rsidRDefault="0025283C" w:rsidP="00AE3CB0">
      <w:pPr>
        <w:pStyle w:val="ListParagraph"/>
        <w:numPr>
          <w:ilvl w:val="0"/>
          <w:numId w:val="1"/>
        </w:numPr>
        <w:jc w:val="both"/>
      </w:pPr>
      <w:r>
        <w:t xml:space="preserve">Select and </w:t>
      </w:r>
      <w:proofErr w:type="gramStart"/>
      <w:r>
        <w:t>advance</w:t>
      </w:r>
      <w:proofErr w:type="gramEnd"/>
      <w:r>
        <w:t xml:space="preserve"> </w:t>
      </w:r>
      <w:proofErr w:type="gramStart"/>
      <w:r>
        <w:t>allocation methodology</w:t>
      </w:r>
      <w:proofErr w:type="gramEnd"/>
    </w:p>
    <w:p w14:paraId="2003DF13" w14:textId="1FB9A710" w:rsidR="006B32B2" w:rsidRDefault="006B32B2" w:rsidP="00D34DB8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proofErr w:type="gramStart"/>
      <w:r>
        <w:t>Continue</w:t>
      </w:r>
      <w:proofErr w:type="gramEnd"/>
      <w:r>
        <w:t xml:space="preserve"> project design</w:t>
      </w:r>
      <w:r w:rsidR="002F2FDB">
        <w:t xml:space="preserve">, including </w:t>
      </w:r>
      <w:r w:rsidR="00CA65CD">
        <w:t>B</w:t>
      </w:r>
      <w:r w:rsidR="00CA65CD" w:rsidRPr="0085011A">
        <w:t>eneficial</w:t>
      </w:r>
      <w:r w:rsidR="00CA65CD">
        <w:t xml:space="preserve"> Use Dredge Material (</w:t>
      </w:r>
      <w:r w:rsidR="002F2FDB">
        <w:t>BUDM</w:t>
      </w:r>
      <w:r w:rsidR="00CA65CD">
        <w:t>)</w:t>
      </w:r>
      <w:r w:rsidR="002F2FDB">
        <w:t xml:space="preserve"> efforts</w:t>
      </w:r>
    </w:p>
    <w:p w14:paraId="530CEF36" w14:textId="77777777" w:rsidR="00AE3CB0" w:rsidRPr="00AE3CB0" w:rsidRDefault="00AE3CB0" w:rsidP="00D34DB8">
      <w:pPr>
        <w:numPr>
          <w:ilvl w:val="0"/>
          <w:numId w:val="1"/>
        </w:numPr>
        <w:spacing w:after="0"/>
        <w:jc w:val="both"/>
        <w:rPr>
          <w:rFonts w:eastAsia="Calibri" w:cs="Arial"/>
          <w:bCs/>
          <w:szCs w:val="24"/>
        </w:rPr>
      </w:pPr>
      <w:r w:rsidRPr="00AE3CB0">
        <w:rPr>
          <w:rFonts w:eastAsia="Calibri" w:cs="Arial"/>
          <w:bCs/>
          <w:szCs w:val="24"/>
        </w:rPr>
        <w:t>Develop implementation strategy</w:t>
      </w:r>
    </w:p>
    <w:p w14:paraId="3241DD1C" w14:textId="77777777" w:rsidR="00AE3CB0" w:rsidRPr="00AE3CB0" w:rsidRDefault="00AE3CB0" w:rsidP="003F1102">
      <w:pPr>
        <w:numPr>
          <w:ilvl w:val="1"/>
          <w:numId w:val="1"/>
        </w:numPr>
        <w:tabs>
          <w:tab w:val="left" w:pos="1080"/>
        </w:tabs>
        <w:spacing w:after="0"/>
        <w:ind w:hanging="720"/>
        <w:jc w:val="both"/>
        <w:rPr>
          <w:rFonts w:eastAsia="Calibri" w:cs="Arial"/>
          <w:bCs/>
          <w:szCs w:val="24"/>
        </w:rPr>
      </w:pPr>
      <w:r w:rsidRPr="00AE3CB0">
        <w:rPr>
          <w:rFonts w:eastAsia="Calibri" w:cs="Arial"/>
          <w:bCs/>
          <w:szCs w:val="24"/>
        </w:rPr>
        <w:t xml:space="preserve">Create </w:t>
      </w:r>
      <w:proofErr w:type="gramStart"/>
      <w:r w:rsidRPr="00AE3CB0">
        <w:rPr>
          <w:rFonts w:eastAsia="Calibri" w:cs="Arial"/>
          <w:bCs/>
          <w:szCs w:val="24"/>
        </w:rPr>
        <w:t>Non-Ad</w:t>
      </w:r>
      <w:proofErr w:type="gramEnd"/>
      <w:r w:rsidRPr="00AE3CB0">
        <w:rPr>
          <w:rFonts w:eastAsia="Calibri" w:cs="Arial"/>
          <w:bCs/>
          <w:szCs w:val="24"/>
        </w:rPr>
        <w:t xml:space="preserve"> valorem assessment area (if selected) </w:t>
      </w:r>
    </w:p>
    <w:p w14:paraId="23CC43A1" w14:textId="77777777" w:rsidR="00AE3CB0" w:rsidRPr="00AE3CB0" w:rsidRDefault="00AE3CB0" w:rsidP="003F1102">
      <w:pPr>
        <w:numPr>
          <w:ilvl w:val="2"/>
          <w:numId w:val="1"/>
        </w:numPr>
        <w:tabs>
          <w:tab w:val="left" w:pos="1080"/>
          <w:tab w:val="left" w:pos="1350"/>
        </w:tabs>
        <w:spacing w:after="0"/>
        <w:ind w:hanging="1080"/>
        <w:jc w:val="both"/>
        <w:rPr>
          <w:rFonts w:eastAsia="Calibri" w:cs="Arial"/>
          <w:bCs/>
          <w:szCs w:val="24"/>
        </w:rPr>
      </w:pPr>
      <w:r w:rsidRPr="00AE3CB0">
        <w:rPr>
          <w:rFonts w:eastAsia="Calibri" w:cs="Arial"/>
          <w:bCs/>
          <w:szCs w:val="24"/>
        </w:rPr>
        <w:t>Per county requirements / NLT Dec. 31, 2025</w:t>
      </w:r>
    </w:p>
    <w:p w14:paraId="6E4B43C3" w14:textId="638DB897" w:rsidR="00AE3CB0" w:rsidRPr="00AE3CB0" w:rsidRDefault="00AE3CB0" w:rsidP="003F1102">
      <w:pPr>
        <w:numPr>
          <w:ilvl w:val="1"/>
          <w:numId w:val="1"/>
        </w:numPr>
        <w:tabs>
          <w:tab w:val="left" w:pos="1080"/>
        </w:tabs>
        <w:spacing w:after="0"/>
        <w:ind w:hanging="720"/>
        <w:jc w:val="both"/>
        <w:rPr>
          <w:rFonts w:eastAsia="Calibri" w:cs="Arial"/>
          <w:bCs/>
          <w:szCs w:val="24"/>
        </w:rPr>
      </w:pPr>
      <w:r w:rsidRPr="00AE3CB0">
        <w:rPr>
          <w:rFonts w:eastAsia="Calibri" w:cs="Arial"/>
          <w:bCs/>
          <w:szCs w:val="24"/>
        </w:rPr>
        <w:t xml:space="preserve">Conceptualize </w:t>
      </w:r>
      <w:r w:rsidR="003F1102">
        <w:rPr>
          <w:rFonts w:eastAsia="Calibri" w:cs="Arial"/>
          <w:bCs/>
          <w:szCs w:val="24"/>
        </w:rPr>
        <w:t xml:space="preserve">a </w:t>
      </w:r>
      <w:r w:rsidRPr="00AE3CB0">
        <w:rPr>
          <w:rFonts w:eastAsia="Calibri" w:cs="Arial"/>
          <w:bCs/>
          <w:szCs w:val="24"/>
        </w:rPr>
        <w:t>public engagement strategy</w:t>
      </w:r>
    </w:p>
    <w:p w14:paraId="58738C98" w14:textId="7F94DDB2" w:rsidR="00AE3CB0" w:rsidRPr="00AE3CB0" w:rsidRDefault="00AE3CB0" w:rsidP="003F1102">
      <w:pPr>
        <w:numPr>
          <w:ilvl w:val="1"/>
          <w:numId w:val="1"/>
        </w:numPr>
        <w:tabs>
          <w:tab w:val="left" w:pos="1080"/>
        </w:tabs>
        <w:spacing w:after="120"/>
        <w:ind w:hanging="720"/>
        <w:jc w:val="both"/>
        <w:rPr>
          <w:rFonts w:eastAsia="Calibri" w:cs="Arial"/>
          <w:bCs/>
          <w:szCs w:val="24"/>
        </w:rPr>
      </w:pPr>
      <w:r w:rsidRPr="00AE3CB0">
        <w:rPr>
          <w:rFonts w:eastAsia="Calibri" w:cs="Arial"/>
          <w:bCs/>
          <w:szCs w:val="24"/>
        </w:rPr>
        <w:t xml:space="preserve">Quantify additional efforts </w:t>
      </w:r>
      <w:r w:rsidR="003F1102">
        <w:rPr>
          <w:rFonts w:eastAsia="Calibri" w:cs="Arial"/>
          <w:bCs/>
          <w:szCs w:val="24"/>
        </w:rPr>
        <w:t>and</w:t>
      </w:r>
      <w:r w:rsidRPr="00AE3CB0">
        <w:rPr>
          <w:rFonts w:eastAsia="Calibri" w:cs="Arial"/>
          <w:bCs/>
          <w:szCs w:val="24"/>
        </w:rPr>
        <w:t xml:space="preserve"> schedules</w:t>
      </w:r>
      <w:r w:rsidR="003F1102">
        <w:rPr>
          <w:rFonts w:eastAsia="Calibri" w:cs="Arial"/>
          <w:bCs/>
          <w:szCs w:val="24"/>
        </w:rPr>
        <w:t>.</w:t>
      </w:r>
    </w:p>
    <w:p w14:paraId="479ACC7F" w14:textId="0F2AE469" w:rsidR="002769A1" w:rsidRDefault="00A21C4C" w:rsidP="004B2B14">
      <w:pPr>
        <w:pStyle w:val="Heading2"/>
        <w:spacing w:before="0" w:after="0"/>
      </w:pPr>
      <w:r w:rsidRPr="00C90372">
        <w:t xml:space="preserve">Staff </w:t>
      </w:r>
      <w:r w:rsidR="00623909" w:rsidRPr="00C90372">
        <w:t>Recommendation</w:t>
      </w:r>
    </w:p>
    <w:p w14:paraId="0AC1E95E" w14:textId="0D09E1A4" w:rsidR="00A23FCB" w:rsidRPr="00D34DB8" w:rsidRDefault="00D34DB8" w:rsidP="00D34DB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Provide </w:t>
      </w:r>
      <w:proofErr w:type="gramStart"/>
      <w:r>
        <w:rPr>
          <w:rFonts w:cs="Arial"/>
          <w:szCs w:val="24"/>
        </w:rPr>
        <w:t>direction</w:t>
      </w:r>
      <w:proofErr w:type="gramEnd"/>
      <w:r>
        <w:rPr>
          <w:rFonts w:cs="Arial"/>
          <w:szCs w:val="24"/>
        </w:rPr>
        <w:t xml:space="preserve"> </w:t>
      </w:r>
      <w:r w:rsidR="0078219A">
        <w:rPr>
          <w:rFonts w:cs="Arial"/>
          <w:szCs w:val="24"/>
        </w:rPr>
        <w:t>regarding</w:t>
      </w:r>
      <w:r>
        <w:rPr>
          <w:rFonts w:cs="Arial"/>
          <w:szCs w:val="24"/>
        </w:rPr>
        <w:t xml:space="preserve"> t</w:t>
      </w:r>
      <w:r w:rsidR="0025283C">
        <w:t>he recommended simplified funding method</w:t>
      </w:r>
      <w:r w:rsidR="003F1102">
        <w:t>.</w:t>
      </w:r>
    </w:p>
    <w:p w14:paraId="65DA76EC" w14:textId="0658FC9E" w:rsidR="002B69C2" w:rsidRDefault="00132906" w:rsidP="00723E4C">
      <w:pPr>
        <w:pStyle w:val="Heading2"/>
        <w:spacing w:before="240" w:after="0"/>
      </w:pPr>
      <w:r w:rsidRPr="00C90372">
        <w:t>Attachments</w:t>
      </w:r>
    </w:p>
    <w:p w14:paraId="0621432B" w14:textId="7AB358CB" w:rsidR="00B771C2" w:rsidRDefault="00B771C2" w:rsidP="00DF246E">
      <w:r>
        <w:t>PowerPoint Presentation</w:t>
      </w:r>
    </w:p>
    <w:sectPr w:rsidR="00B771C2" w:rsidSect="003F1102">
      <w:footerReference w:type="default" r:id="rId11"/>
      <w:footnotePr>
        <w:numRestart w:val="eachPage"/>
      </w:footnotePr>
      <w:pgSz w:w="12240" w:h="15840"/>
      <w:pgMar w:top="720" w:right="1152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66BD" w14:textId="77777777" w:rsidR="007B6F3D" w:rsidRDefault="007B6F3D" w:rsidP="005617A2">
      <w:pPr>
        <w:spacing w:after="0" w:line="240" w:lineRule="auto"/>
      </w:pPr>
      <w:r>
        <w:separator/>
      </w:r>
    </w:p>
  </w:endnote>
  <w:endnote w:type="continuationSeparator" w:id="0">
    <w:p w14:paraId="18217053" w14:textId="77777777" w:rsidR="007B6F3D" w:rsidRDefault="007B6F3D" w:rsidP="0056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5F4F" w14:textId="639D7CEA" w:rsidR="003518B5" w:rsidRDefault="005617A2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7715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BF4E" w14:textId="77777777" w:rsidR="007B6F3D" w:rsidRDefault="007B6F3D" w:rsidP="005617A2">
      <w:pPr>
        <w:spacing w:after="0" w:line="240" w:lineRule="auto"/>
      </w:pPr>
      <w:r>
        <w:separator/>
      </w:r>
    </w:p>
  </w:footnote>
  <w:footnote w:type="continuationSeparator" w:id="0">
    <w:p w14:paraId="4BD313CF" w14:textId="77777777" w:rsidR="007B6F3D" w:rsidRDefault="007B6F3D" w:rsidP="0056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4EB8"/>
    <w:multiLevelType w:val="hybridMultilevel"/>
    <w:tmpl w:val="61A8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4E4A"/>
    <w:multiLevelType w:val="hybridMultilevel"/>
    <w:tmpl w:val="5F1E9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276F"/>
    <w:multiLevelType w:val="hybridMultilevel"/>
    <w:tmpl w:val="22F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75E4"/>
    <w:multiLevelType w:val="hybridMultilevel"/>
    <w:tmpl w:val="FC6419CE"/>
    <w:lvl w:ilvl="0" w:tplc="628CF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86A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21D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6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2C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06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4B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87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7458775">
    <w:abstractNumId w:val="2"/>
  </w:num>
  <w:num w:numId="2" w16cid:durableId="220482274">
    <w:abstractNumId w:val="1"/>
  </w:num>
  <w:num w:numId="3" w16cid:durableId="1474591779">
    <w:abstractNumId w:val="0"/>
  </w:num>
  <w:num w:numId="4" w16cid:durableId="18637363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16"/>
    <w:rsid w:val="00000FAE"/>
    <w:rsid w:val="000015D3"/>
    <w:rsid w:val="0001206B"/>
    <w:rsid w:val="00012705"/>
    <w:rsid w:val="00022F64"/>
    <w:rsid w:val="000251C4"/>
    <w:rsid w:val="000279B6"/>
    <w:rsid w:val="00027A9F"/>
    <w:rsid w:val="00033D1F"/>
    <w:rsid w:val="000362AD"/>
    <w:rsid w:val="000404FF"/>
    <w:rsid w:val="00040AFF"/>
    <w:rsid w:val="00043D52"/>
    <w:rsid w:val="0004419A"/>
    <w:rsid w:val="00050394"/>
    <w:rsid w:val="00053490"/>
    <w:rsid w:val="00066CC1"/>
    <w:rsid w:val="00067A19"/>
    <w:rsid w:val="00074B0E"/>
    <w:rsid w:val="000778BE"/>
    <w:rsid w:val="0008216C"/>
    <w:rsid w:val="000825A4"/>
    <w:rsid w:val="00087BE0"/>
    <w:rsid w:val="00091D88"/>
    <w:rsid w:val="000A4801"/>
    <w:rsid w:val="000A5BDE"/>
    <w:rsid w:val="000B11BB"/>
    <w:rsid w:val="000B19A8"/>
    <w:rsid w:val="000B3B30"/>
    <w:rsid w:val="000B5863"/>
    <w:rsid w:val="000B67FA"/>
    <w:rsid w:val="000B67FE"/>
    <w:rsid w:val="000D02F8"/>
    <w:rsid w:val="000D1E95"/>
    <w:rsid w:val="000D5718"/>
    <w:rsid w:val="000D68EF"/>
    <w:rsid w:val="000F109B"/>
    <w:rsid w:val="000F169B"/>
    <w:rsid w:val="000F56EB"/>
    <w:rsid w:val="000F66F1"/>
    <w:rsid w:val="000F72CB"/>
    <w:rsid w:val="0010069F"/>
    <w:rsid w:val="00102612"/>
    <w:rsid w:val="00110DAD"/>
    <w:rsid w:val="00111436"/>
    <w:rsid w:val="00113E3D"/>
    <w:rsid w:val="00114ADD"/>
    <w:rsid w:val="0012189E"/>
    <w:rsid w:val="00124490"/>
    <w:rsid w:val="00125609"/>
    <w:rsid w:val="00130098"/>
    <w:rsid w:val="00130E07"/>
    <w:rsid w:val="00131535"/>
    <w:rsid w:val="00132906"/>
    <w:rsid w:val="00133249"/>
    <w:rsid w:val="00133FE0"/>
    <w:rsid w:val="001400E0"/>
    <w:rsid w:val="00141ED4"/>
    <w:rsid w:val="00142487"/>
    <w:rsid w:val="001469CC"/>
    <w:rsid w:val="00147D2B"/>
    <w:rsid w:val="00147E13"/>
    <w:rsid w:val="00153359"/>
    <w:rsid w:val="00153D77"/>
    <w:rsid w:val="0015563F"/>
    <w:rsid w:val="0016134B"/>
    <w:rsid w:val="001621FF"/>
    <w:rsid w:val="00162E47"/>
    <w:rsid w:val="001661DD"/>
    <w:rsid w:val="00173B52"/>
    <w:rsid w:val="00174578"/>
    <w:rsid w:val="0018057D"/>
    <w:rsid w:val="001857C2"/>
    <w:rsid w:val="001858E5"/>
    <w:rsid w:val="001965F1"/>
    <w:rsid w:val="001A1A73"/>
    <w:rsid w:val="001A1CD3"/>
    <w:rsid w:val="001A351D"/>
    <w:rsid w:val="001A4BE4"/>
    <w:rsid w:val="001A5296"/>
    <w:rsid w:val="001B3117"/>
    <w:rsid w:val="001B6AE6"/>
    <w:rsid w:val="001C6CD0"/>
    <w:rsid w:val="001E1ACA"/>
    <w:rsid w:val="001E4BD0"/>
    <w:rsid w:val="001E76AD"/>
    <w:rsid w:val="001F4BA5"/>
    <w:rsid w:val="002149FE"/>
    <w:rsid w:val="00221BB1"/>
    <w:rsid w:val="0023024B"/>
    <w:rsid w:val="00230FDF"/>
    <w:rsid w:val="00234579"/>
    <w:rsid w:val="00235156"/>
    <w:rsid w:val="002463FD"/>
    <w:rsid w:val="0024693A"/>
    <w:rsid w:val="0025283C"/>
    <w:rsid w:val="00252E3D"/>
    <w:rsid w:val="00254093"/>
    <w:rsid w:val="00256170"/>
    <w:rsid w:val="00257336"/>
    <w:rsid w:val="0026201B"/>
    <w:rsid w:val="002650E7"/>
    <w:rsid w:val="00266307"/>
    <w:rsid w:val="00270BB5"/>
    <w:rsid w:val="00271B4F"/>
    <w:rsid w:val="002769A1"/>
    <w:rsid w:val="00286EE2"/>
    <w:rsid w:val="00291BED"/>
    <w:rsid w:val="00293C6B"/>
    <w:rsid w:val="00295503"/>
    <w:rsid w:val="002A17A9"/>
    <w:rsid w:val="002A4DB8"/>
    <w:rsid w:val="002A5F79"/>
    <w:rsid w:val="002B0E32"/>
    <w:rsid w:val="002B69C2"/>
    <w:rsid w:val="002D3C38"/>
    <w:rsid w:val="002F2FDB"/>
    <w:rsid w:val="002F78E5"/>
    <w:rsid w:val="002F7F42"/>
    <w:rsid w:val="0030026F"/>
    <w:rsid w:val="003024D7"/>
    <w:rsid w:val="0030490C"/>
    <w:rsid w:val="00307099"/>
    <w:rsid w:val="00321EBA"/>
    <w:rsid w:val="00323180"/>
    <w:rsid w:val="00335780"/>
    <w:rsid w:val="00337057"/>
    <w:rsid w:val="00340A59"/>
    <w:rsid w:val="00342CAE"/>
    <w:rsid w:val="00343689"/>
    <w:rsid w:val="00343D20"/>
    <w:rsid w:val="003518B5"/>
    <w:rsid w:val="00354987"/>
    <w:rsid w:val="00355E62"/>
    <w:rsid w:val="00365D7E"/>
    <w:rsid w:val="00367F1D"/>
    <w:rsid w:val="00377266"/>
    <w:rsid w:val="003779F2"/>
    <w:rsid w:val="00381CD9"/>
    <w:rsid w:val="003828B2"/>
    <w:rsid w:val="0039748B"/>
    <w:rsid w:val="003A286F"/>
    <w:rsid w:val="003B18FF"/>
    <w:rsid w:val="003B41AF"/>
    <w:rsid w:val="003B4B88"/>
    <w:rsid w:val="003B6C2C"/>
    <w:rsid w:val="003B70D8"/>
    <w:rsid w:val="003D0942"/>
    <w:rsid w:val="003D0D55"/>
    <w:rsid w:val="003D0F36"/>
    <w:rsid w:val="003D3F34"/>
    <w:rsid w:val="003D68FC"/>
    <w:rsid w:val="003E079F"/>
    <w:rsid w:val="003E1F6B"/>
    <w:rsid w:val="003E6DD0"/>
    <w:rsid w:val="003E7EBC"/>
    <w:rsid w:val="003F1102"/>
    <w:rsid w:val="003F3791"/>
    <w:rsid w:val="003F476A"/>
    <w:rsid w:val="003F5F48"/>
    <w:rsid w:val="004077E5"/>
    <w:rsid w:val="00410D7A"/>
    <w:rsid w:val="00416414"/>
    <w:rsid w:val="004166CA"/>
    <w:rsid w:val="0042097A"/>
    <w:rsid w:val="004236C5"/>
    <w:rsid w:val="004274C2"/>
    <w:rsid w:val="0043203F"/>
    <w:rsid w:val="00433A4C"/>
    <w:rsid w:val="00437022"/>
    <w:rsid w:val="0043784A"/>
    <w:rsid w:val="00444523"/>
    <w:rsid w:val="00445E3F"/>
    <w:rsid w:val="004465D3"/>
    <w:rsid w:val="004537C1"/>
    <w:rsid w:val="0045679F"/>
    <w:rsid w:val="00456A50"/>
    <w:rsid w:val="00465313"/>
    <w:rsid w:val="00475C20"/>
    <w:rsid w:val="0048584E"/>
    <w:rsid w:val="00493A59"/>
    <w:rsid w:val="0049638D"/>
    <w:rsid w:val="004A010A"/>
    <w:rsid w:val="004A0C70"/>
    <w:rsid w:val="004A6F01"/>
    <w:rsid w:val="004A75FF"/>
    <w:rsid w:val="004B14AF"/>
    <w:rsid w:val="004B2B14"/>
    <w:rsid w:val="004B2F04"/>
    <w:rsid w:val="004B3CA0"/>
    <w:rsid w:val="004B5C7A"/>
    <w:rsid w:val="004B6277"/>
    <w:rsid w:val="004B6CF7"/>
    <w:rsid w:val="004C40A2"/>
    <w:rsid w:val="004C7529"/>
    <w:rsid w:val="004D613A"/>
    <w:rsid w:val="004D7076"/>
    <w:rsid w:val="004D714B"/>
    <w:rsid w:val="004E0946"/>
    <w:rsid w:val="004F30F2"/>
    <w:rsid w:val="004F395E"/>
    <w:rsid w:val="004F5701"/>
    <w:rsid w:val="00501C70"/>
    <w:rsid w:val="00502155"/>
    <w:rsid w:val="00507D4B"/>
    <w:rsid w:val="00520FF2"/>
    <w:rsid w:val="00524059"/>
    <w:rsid w:val="005301B9"/>
    <w:rsid w:val="00530A7E"/>
    <w:rsid w:val="005414EB"/>
    <w:rsid w:val="00541523"/>
    <w:rsid w:val="00544D88"/>
    <w:rsid w:val="00545F36"/>
    <w:rsid w:val="005617A2"/>
    <w:rsid w:val="0056385A"/>
    <w:rsid w:val="00564F89"/>
    <w:rsid w:val="0057188D"/>
    <w:rsid w:val="00576E5C"/>
    <w:rsid w:val="00580B16"/>
    <w:rsid w:val="0058390A"/>
    <w:rsid w:val="00587D4C"/>
    <w:rsid w:val="00596448"/>
    <w:rsid w:val="00597F7C"/>
    <w:rsid w:val="005A35B6"/>
    <w:rsid w:val="005A51E5"/>
    <w:rsid w:val="005B1E46"/>
    <w:rsid w:val="005B46C2"/>
    <w:rsid w:val="005B6AF3"/>
    <w:rsid w:val="005B73E6"/>
    <w:rsid w:val="005C09B5"/>
    <w:rsid w:val="005C15CC"/>
    <w:rsid w:val="005C1AE1"/>
    <w:rsid w:val="005C6C4A"/>
    <w:rsid w:val="005D0FFE"/>
    <w:rsid w:val="005D497C"/>
    <w:rsid w:val="005E5B3C"/>
    <w:rsid w:val="005F0625"/>
    <w:rsid w:val="006064D8"/>
    <w:rsid w:val="0061310B"/>
    <w:rsid w:val="00617F53"/>
    <w:rsid w:val="00623909"/>
    <w:rsid w:val="00630E68"/>
    <w:rsid w:val="0064085D"/>
    <w:rsid w:val="006408C4"/>
    <w:rsid w:val="0064226B"/>
    <w:rsid w:val="006428B4"/>
    <w:rsid w:val="006509A4"/>
    <w:rsid w:val="0065143B"/>
    <w:rsid w:val="00660726"/>
    <w:rsid w:val="00660D25"/>
    <w:rsid w:val="0066320F"/>
    <w:rsid w:val="0066418C"/>
    <w:rsid w:val="006643C0"/>
    <w:rsid w:val="00677615"/>
    <w:rsid w:val="00683190"/>
    <w:rsid w:val="0068566A"/>
    <w:rsid w:val="00694C86"/>
    <w:rsid w:val="006952BB"/>
    <w:rsid w:val="00695E2C"/>
    <w:rsid w:val="006A2053"/>
    <w:rsid w:val="006A6419"/>
    <w:rsid w:val="006A641D"/>
    <w:rsid w:val="006B32B2"/>
    <w:rsid w:val="006B4CBF"/>
    <w:rsid w:val="006B71AF"/>
    <w:rsid w:val="006C0549"/>
    <w:rsid w:val="006C161D"/>
    <w:rsid w:val="006C17C2"/>
    <w:rsid w:val="006C1DB7"/>
    <w:rsid w:val="006C7A40"/>
    <w:rsid w:val="006D4831"/>
    <w:rsid w:val="006D59D3"/>
    <w:rsid w:val="006E1D87"/>
    <w:rsid w:val="006E7708"/>
    <w:rsid w:val="006F2741"/>
    <w:rsid w:val="006F2E23"/>
    <w:rsid w:val="006F30E4"/>
    <w:rsid w:val="006F4392"/>
    <w:rsid w:val="006F6637"/>
    <w:rsid w:val="00711E23"/>
    <w:rsid w:val="007126ED"/>
    <w:rsid w:val="0071420B"/>
    <w:rsid w:val="00716C55"/>
    <w:rsid w:val="00720994"/>
    <w:rsid w:val="00723E4C"/>
    <w:rsid w:val="00727540"/>
    <w:rsid w:val="00733A80"/>
    <w:rsid w:val="00737ABE"/>
    <w:rsid w:val="0074228B"/>
    <w:rsid w:val="007458C9"/>
    <w:rsid w:val="0076114C"/>
    <w:rsid w:val="00764E1A"/>
    <w:rsid w:val="00777152"/>
    <w:rsid w:val="0077748C"/>
    <w:rsid w:val="0078219A"/>
    <w:rsid w:val="007853BC"/>
    <w:rsid w:val="00790E56"/>
    <w:rsid w:val="0079220F"/>
    <w:rsid w:val="0079420D"/>
    <w:rsid w:val="007A37D3"/>
    <w:rsid w:val="007B36C9"/>
    <w:rsid w:val="007B6F3D"/>
    <w:rsid w:val="007C2B97"/>
    <w:rsid w:val="007C46B5"/>
    <w:rsid w:val="007D3DF5"/>
    <w:rsid w:val="007E062D"/>
    <w:rsid w:val="007F2472"/>
    <w:rsid w:val="007F7244"/>
    <w:rsid w:val="00801F7A"/>
    <w:rsid w:val="008065C8"/>
    <w:rsid w:val="00807989"/>
    <w:rsid w:val="0081002D"/>
    <w:rsid w:val="0081328F"/>
    <w:rsid w:val="0082440F"/>
    <w:rsid w:val="0084697E"/>
    <w:rsid w:val="0084775A"/>
    <w:rsid w:val="008521AF"/>
    <w:rsid w:val="00852B06"/>
    <w:rsid w:val="008546C1"/>
    <w:rsid w:val="0085484A"/>
    <w:rsid w:val="008549A7"/>
    <w:rsid w:val="00866CBE"/>
    <w:rsid w:val="008676BA"/>
    <w:rsid w:val="00870699"/>
    <w:rsid w:val="00882EB2"/>
    <w:rsid w:val="00884AF3"/>
    <w:rsid w:val="008961EE"/>
    <w:rsid w:val="00896E40"/>
    <w:rsid w:val="008A10E5"/>
    <w:rsid w:val="008A1F28"/>
    <w:rsid w:val="008A377D"/>
    <w:rsid w:val="008A500B"/>
    <w:rsid w:val="008A5154"/>
    <w:rsid w:val="008A5385"/>
    <w:rsid w:val="008A58C4"/>
    <w:rsid w:val="008A63D8"/>
    <w:rsid w:val="008B0794"/>
    <w:rsid w:val="008B3B6B"/>
    <w:rsid w:val="008B48CE"/>
    <w:rsid w:val="008C02E1"/>
    <w:rsid w:val="008C17DD"/>
    <w:rsid w:val="008C32EB"/>
    <w:rsid w:val="008D6865"/>
    <w:rsid w:val="008E0226"/>
    <w:rsid w:val="008F5119"/>
    <w:rsid w:val="009041A7"/>
    <w:rsid w:val="00907C0C"/>
    <w:rsid w:val="009130A9"/>
    <w:rsid w:val="0091688C"/>
    <w:rsid w:val="009218DC"/>
    <w:rsid w:val="009225E9"/>
    <w:rsid w:val="009344EC"/>
    <w:rsid w:val="00936774"/>
    <w:rsid w:val="00941B32"/>
    <w:rsid w:val="00943EBD"/>
    <w:rsid w:val="00946F21"/>
    <w:rsid w:val="00947009"/>
    <w:rsid w:val="0096086A"/>
    <w:rsid w:val="00961496"/>
    <w:rsid w:val="009661E7"/>
    <w:rsid w:val="00971872"/>
    <w:rsid w:val="00976AFC"/>
    <w:rsid w:val="00980CE7"/>
    <w:rsid w:val="009872CB"/>
    <w:rsid w:val="009A591B"/>
    <w:rsid w:val="009A78CC"/>
    <w:rsid w:val="009B2FD4"/>
    <w:rsid w:val="009C200A"/>
    <w:rsid w:val="009C5F98"/>
    <w:rsid w:val="009D3B29"/>
    <w:rsid w:val="009E3050"/>
    <w:rsid w:val="009E7862"/>
    <w:rsid w:val="009F43D8"/>
    <w:rsid w:val="009F464D"/>
    <w:rsid w:val="009F6575"/>
    <w:rsid w:val="00A03411"/>
    <w:rsid w:val="00A058AB"/>
    <w:rsid w:val="00A0681A"/>
    <w:rsid w:val="00A07505"/>
    <w:rsid w:val="00A12D41"/>
    <w:rsid w:val="00A14B82"/>
    <w:rsid w:val="00A212AB"/>
    <w:rsid w:val="00A21C4C"/>
    <w:rsid w:val="00A23FCB"/>
    <w:rsid w:val="00A32832"/>
    <w:rsid w:val="00A350B3"/>
    <w:rsid w:val="00A35605"/>
    <w:rsid w:val="00A37ED4"/>
    <w:rsid w:val="00A449E4"/>
    <w:rsid w:val="00A50670"/>
    <w:rsid w:val="00A53165"/>
    <w:rsid w:val="00A57418"/>
    <w:rsid w:val="00A603E1"/>
    <w:rsid w:val="00A60BA7"/>
    <w:rsid w:val="00A6248A"/>
    <w:rsid w:val="00A62961"/>
    <w:rsid w:val="00A66C14"/>
    <w:rsid w:val="00A674E0"/>
    <w:rsid w:val="00A75E5F"/>
    <w:rsid w:val="00A80DD8"/>
    <w:rsid w:val="00A814EB"/>
    <w:rsid w:val="00A911C9"/>
    <w:rsid w:val="00A928DA"/>
    <w:rsid w:val="00A929BB"/>
    <w:rsid w:val="00A9380B"/>
    <w:rsid w:val="00A94F5C"/>
    <w:rsid w:val="00A96366"/>
    <w:rsid w:val="00A96EBC"/>
    <w:rsid w:val="00AA06F2"/>
    <w:rsid w:val="00AB05C4"/>
    <w:rsid w:val="00AB093D"/>
    <w:rsid w:val="00AB0BA4"/>
    <w:rsid w:val="00AB426C"/>
    <w:rsid w:val="00AB4731"/>
    <w:rsid w:val="00AC0FF4"/>
    <w:rsid w:val="00AC49F2"/>
    <w:rsid w:val="00AD3089"/>
    <w:rsid w:val="00AD4CF5"/>
    <w:rsid w:val="00AE1E09"/>
    <w:rsid w:val="00AE3CB0"/>
    <w:rsid w:val="00AF0327"/>
    <w:rsid w:val="00B026B2"/>
    <w:rsid w:val="00B07FD0"/>
    <w:rsid w:val="00B11E23"/>
    <w:rsid w:val="00B12AC0"/>
    <w:rsid w:val="00B1612A"/>
    <w:rsid w:val="00B2042F"/>
    <w:rsid w:val="00B25B95"/>
    <w:rsid w:val="00B325F3"/>
    <w:rsid w:val="00B3654E"/>
    <w:rsid w:val="00B40F05"/>
    <w:rsid w:val="00B45DE5"/>
    <w:rsid w:val="00B51391"/>
    <w:rsid w:val="00B52A78"/>
    <w:rsid w:val="00B5392D"/>
    <w:rsid w:val="00B547D2"/>
    <w:rsid w:val="00B55016"/>
    <w:rsid w:val="00B61962"/>
    <w:rsid w:val="00B65BDE"/>
    <w:rsid w:val="00B72D54"/>
    <w:rsid w:val="00B749E4"/>
    <w:rsid w:val="00B771C2"/>
    <w:rsid w:val="00B778FB"/>
    <w:rsid w:val="00B87A46"/>
    <w:rsid w:val="00B9500C"/>
    <w:rsid w:val="00B97042"/>
    <w:rsid w:val="00BB0173"/>
    <w:rsid w:val="00BB4D7E"/>
    <w:rsid w:val="00BB587D"/>
    <w:rsid w:val="00BC298D"/>
    <w:rsid w:val="00BE205D"/>
    <w:rsid w:val="00BE6996"/>
    <w:rsid w:val="00BE70F3"/>
    <w:rsid w:val="00BF100C"/>
    <w:rsid w:val="00BF44D6"/>
    <w:rsid w:val="00BF6400"/>
    <w:rsid w:val="00BF6CE0"/>
    <w:rsid w:val="00C011D3"/>
    <w:rsid w:val="00C021DB"/>
    <w:rsid w:val="00C0417B"/>
    <w:rsid w:val="00C045C6"/>
    <w:rsid w:val="00C05EA4"/>
    <w:rsid w:val="00C137D5"/>
    <w:rsid w:val="00C14C94"/>
    <w:rsid w:val="00C17984"/>
    <w:rsid w:val="00C20598"/>
    <w:rsid w:val="00C23F24"/>
    <w:rsid w:val="00C31BBE"/>
    <w:rsid w:val="00C31DD6"/>
    <w:rsid w:val="00C331C1"/>
    <w:rsid w:val="00C34B02"/>
    <w:rsid w:val="00C36570"/>
    <w:rsid w:val="00C4755C"/>
    <w:rsid w:val="00C514BA"/>
    <w:rsid w:val="00C514D4"/>
    <w:rsid w:val="00C52D09"/>
    <w:rsid w:val="00C738D7"/>
    <w:rsid w:val="00C74770"/>
    <w:rsid w:val="00C819DE"/>
    <w:rsid w:val="00C83C27"/>
    <w:rsid w:val="00C852E5"/>
    <w:rsid w:val="00C90372"/>
    <w:rsid w:val="00CA0C12"/>
    <w:rsid w:val="00CA65CD"/>
    <w:rsid w:val="00CA6CA2"/>
    <w:rsid w:val="00CA7AE0"/>
    <w:rsid w:val="00CB11A9"/>
    <w:rsid w:val="00CB1BB7"/>
    <w:rsid w:val="00CB7784"/>
    <w:rsid w:val="00CD6D82"/>
    <w:rsid w:val="00CE1DE0"/>
    <w:rsid w:val="00CE218E"/>
    <w:rsid w:val="00CE698A"/>
    <w:rsid w:val="00CF0669"/>
    <w:rsid w:val="00D003BD"/>
    <w:rsid w:val="00D01A6D"/>
    <w:rsid w:val="00D05A5E"/>
    <w:rsid w:val="00D13BA5"/>
    <w:rsid w:val="00D24A48"/>
    <w:rsid w:val="00D24F9A"/>
    <w:rsid w:val="00D3234F"/>
    <w:rsid w:val="00D34DB8"/>
    <w:rsid w:val="00D41B2A"/>
    <w:rsid w:val="00D43CB3"/>
    <w:rsid w:val="00D4470F"/>
    <w:rsid w:val="00D447CB"/>
    <w:rsid w:val="00D4540B"/>
    <w:rsid w:val="00D45E8A"/>
    <w:rsid w:val="00D46EA6"/>
    <w:rsid w:val="00D518EA"/>
    <w:rsid w:val="00D52640"/>
    <w:rsid w:val="00D53893"/>
    <w:rsid w:val="00D53FEC"/>
    <w:rsid w:val="00D549F0"/>
    <w:rsid w:val="00D56586"/>
    <w:rsid w:val="00D6480A"/>
    <w:rsid w:val="00D6784E"/>
    <w:rsid w:val="00D749D8"/>
    <w:rsid w:val="00D76618"/>
    <w:rsid w:val="00D817D9"/>
    <w:rsid w:val="00D83ED3"/>
    <w:rsid w:val="00D860B4"/>
    <w:rsid w:val="00DA0169"/>
    <w:rsid w:val="00DA50A9"/>
    <w:rsid w:val="00DA5C6B"/>
    <w:rsid w:val="00DB4906"/>
    <w:rsid w:val="00DC0520"/>
    <w:rsid w:val="00DE48F7"/>
    <w:rsid w:val="00DE6FE3"/>
    <w:rsid w:val="00DF0F84"/>
    <w:rsid w:val="00DF246E"/>
    <w:rsid w:val="00E0409E"/>
    <w:rsid w:val="00E04243"/>
    <w:rsid w:val="00E07095"/>
    <w:rsid w:val="00E24193"/>
    <w:rsid w:val="00E3791C"/>
    <w:rsid w:val="00E43579"/>
    <w:rsid w:val="00E4552C"/>
    <w:rsid w:val="00E45B37"/>
    <w:rsid w:val="00E467BF"/>
    <w:rsid w:val="00E46DB1"/>
    <w:rsid w:val="00E508E8"/>
    <w:rsid w:val="00E54D02"/>
    <w:rsid w:val="00E553C0"/>
    <w:rsid w:val="00E554C0"/>
    <w:rsid w:val="00E565EC"/>
    <w:rsid w:val="00E65E12"/>
    <w:rsid w:val="00E66DFD"/>
    <w:rsid w:val="00E7088D"/>
    <w:rsid w:val="00E7440B"/>
    <w:rsid w:val="00E74599"/>
    <w:rsid w:val="00E83FDB"/>
    <w:rsid w:val="00E853EB"/>
    <w:rsid w:val="00E87996"/>
    <w:rsid w:val="00E96942"/>
    <w:rsid w:val="00E97AD0"/>
    <w:rsid w:val="00EA5949"/>
    <w:rsid w:val="00EA7931"/>
    <w:rsid w:val="00EB5C9D"/>
    <w:rsid w:val="00EC2552"/>
    <w:rsid w:val="00EC286A"/>
    <w:rsid w:val="00EC4277"/>
    <w:rsid w:val="00EC4F20"/>
    <w:rsid w:val="00EC6533"/>
    <w:rsid w:val="00ED2390"/>
    <w:rsid w:val="00ED43E3"/>
    <w:rsid w:val="00ED7AB3"/>
    <w:rsid w:val="00EE0917"/>
    <w:rsid w:val="00EE1F90"/>
    <w:rsid w:val="00EF0C34"/>
    <w:rsid w:val="00EF0CD8"/>
    <w:rsid w:val="00EF39B3"/>
    <w:rsid w:val="00EF3DEA"/>
    <w:rsid w:val="00EF40F8"/>
    <w:rsid w:val="00EF6554"/>
    <w:rsid w:val="00EF70F7"/>
    <w:rsid w:val="00EF7918"/>
    <w:rsid w:val="00F20DD3"/>
    <w:rsid w:val="00F21FCC"/>
    <w:rsid w:val="00F224A9"/>
    <w:rsid w:val="00F22A62"/>
    <w:rsid w:val="00F23493"/>
    <w:rsid w:val="00F24B7F"/>
    <w:rsid w:val="00F250B9"/>
    <w:rsid w:val="00F266CC"/>
    <w:rsid w:val="00F277D0"/>
    <w:rsid w:val="00F33AA1"/>
    <w:rsid w:val="00F40432"/>
    <w:rsid w:val="00F41DB2"/>
    <w:rsid w:val="00F43558"/>
    <w:rsid w:val="00F507CA"/>
    <w:rsid w:val="00F51E06"/>
    <w:rsid w:val="00F56F16"/>
    <w:rsid w:val="00F727F6"/>
    <w:rsid w:val="00F74321"/>
    <w:rsid w:val="00F74580"/>
    <w:rsid w:val="00F76412"/>
    <w:rsid w:val="00F777FB"/>
    <w:rsid w:val="00F820F3"/>
    <w:rsid w:val="00F833AD"/>
    <w:rsid w:val="00F857C8"/>
    <w:rsid w:val="00F87599"/>
    <w:rsid w:val="00F87DDE"/>
    <w:rsid w:val="00F922FE"/>
    <w:rsid w:val="00FA09CB"/>
    <w:rsid w:val="00FA3382"/>
    <w:rsid w:val="00FA50EA"/>
    <w:rsid w:val="00FA525A"/>
    <w:rsid w:val="00FB4D06"/>
    <w:rsid w:val="00FB5595"/>
    <w:rsid w:val="00FB6943"/>
    <w:rsid w:val="00FC2B68"/>
    <w:rsid w:val="00FC70B7"/>
    <w:rsid w:val="00FC7F47"/>
    <w:rsid w:val="00FD6563"/>
    <w:rsid w:val="00FE07C0"/>
    <w:rsid w:val="00FE3BEC"/>
    <w:rsid w:val="00FE63E2"/>
    <w:rsid w:val="00FE768D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E63DF"/>
  <w15:chartTrackingRefBased/>
  <w15:docId w15:val="{09EB9107-3D76-449B-BC26-A92EC14B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6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BDE"/>
    <w:pPr>
      <w:spacing w:after="240"/>
      <w:outlineLvl w:val="0"/>
    </w:pPr>
    <w:rPr>
      <w:rFonts w:cs="Arial"/>
      <w:b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6F30E4"/>
    <w:pPr>
      <w:spacing w:before="480" w:after="12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372"/>
    <w:pPr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58C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617A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17A2"/>
    <w:rPr>
      <w:rFonts w:ascii="Arial" w:eastAsia="Times New Roman" w:hAnsi="Arial" w:cs="Times New Roman"/>
      <w:sz w:val="24"/>
      <w:szCs w:val="20"/>
    </w:rPr>
  </w:style>
  <w:style w:type="paragraph" w:styleId="MessageHeader">
    <w:name w:val="Message Header"/>
    <w:basedOn w:val="BodyText"/>
    <w:link w:val="MessageHeaderChar"/>
    <w:semiHidden/>
    <w:rsid w:val="005617A2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character" w:customStyle="1" w:styleId="MessageHeaderChar">
    <w:name w:val="Message Header Char"/>
    <w:basedOn w:val="DefaultParagraphFont"/>
    <w:link w:val="MessageHeader"/>
    <w:semiHidden/>
    <w:rsid w:val="005617A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5617A2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5617A2"/>
    <w:rPr>
      <w:rFonts w:ascii="Arial" w:eastAsia="Times New Roman" w:hAnsi="Arial" w:cs="Times New Roman"/>
      <w:sz w:val="24"/>
      <w:szCs w:val="20"/>
    </w:rPr>
  </w:style>
  <w:style w:type="paragraph" w:customStyle="1" w:styleId="DocumentLabel">
    <w:name w:val="Document Label"/>
    <w:basedOn w:val="Normal"/>
    <w:rsid w:val="005617A2"/>
    <w:pPr>
      <w:keepNext/>
      <w:keepLines/>
      <w:overflowPunct w:val="0"/>
      <w:autoSpaceDE w:val="0"/>
      <w:autoSpaceDN w:val="0"/>
      <w:adjustRightInd w:val="0"/>
      <w:spacing w:before="240" w:after="360" w:line="240" w:lineRule="auto"/>
      <w:textAlignment w:val="baseline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MessageHeaderLabel">
    <w:name w:val="Message Header Label"/>
    <w:rsid w:val="005617A2"/>
    <w:rPr>
      <w:rFonts w:ascii="Arial" w:hAnsi="Arial"/>
      <w:b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5617A2"/>
    <w:pPr>
      <w:spacing w:before="120"/>
    </w:pPr>
  </w:style>
  <w:style w:type="paragraph" w:styleId="ListParagraph">
    <w:name w:val="List Paragraph"/>
    <w:basedOn w:val="Normal"/>
    <w:uiPriority w:val="34"/>
    <w:qFormat/>
    <w:rsid w:val="005617A2"/>
    <w:pPr>
      <w:spacing w:after="200" w:line="276" w:lineRule="auto"/>
      <w:ind w:left="720"/>
      <w:contextualSpacing/>
    </w:pPr>
    <w:rPr>
      <w:rFonts w:eastAsia="Calibri" w:cs="Arial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617A2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5617A2"/>
  </w:style>
  <w:style w:type="paragraph" w:styleId="NoSpacing">
    <w:name w:val="No Spacing"/>
    <w:uiPriority w:val="1"/>
    <w:qFormat/>
    <w:rsid w:val="00D766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4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30E4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BDE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0372"/>
    <w:rPr>
      <w:rFonts w:ascii="Arial" w:hAnsi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6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9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96"/>
    <w:rPr>
      <w:rFonts w:ascii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A58C4"/>
    <w:rPr>
      <w:rFonts w:ascii="Arial" w:hAnsi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F727F6"/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4C752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9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59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5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6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3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affd0-5f6d-4d3c-a79b-9274e1175548" xsi:nil="true"/>
    <lcf76f155ced4ddcb4097134ff3c332f xmlns="671c68a1-e310-4c39-88ce-f126c3ceb7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5BD52E4BD384F8EDDE26E9F78AFCB" ma:contentTypeVersion="16" ma:contentTypeDescription="Create a new document." ma:contentTypeScope="" ma:versionID="02f8a6c0a3c6978bdf4e4572c4ec99a2">
  <xsd:schema xmlns:xsd="http://www.w3.org/2001/XMLSchema" xmlns:xs="http://www.w3.org/2001/XMLSchema" xmlns:p="http://schemas.microsoft.com/office/2006/metadata/properties" xmlns:ns2="671c68a1-e310-4c39-88ce-f126c3ceb7d3" xmlns:ns3="5a0affd0-5f6d-4d3c-a79b-9274e1175548" targetNamespace="http://schemas.microsoft.com/office/2006/metadata/properties" ma:root="true" ma:fieldsID="4738263542dc6e8ae9973abe8c0f90c2" ns2:_="" ns3:_="">
    <xsd:import namespace="671c68a1-e310-4c39-88ce-f126c3ceb7d3"/>
    <xsd:import namespace="5a0affd0-5f6d-4d3c-a79b-9274e1175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68a1-e310-4c39-88ce-f126c3ce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a1be92-4319-44bd-b962-28f3acf3e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ffd0-5f6d-4d3c-a79b-9274e11755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8a59b1-b9cc-4a30-a2da-4c7eb15d7115}" ma:internalName="TaxCatchAll" ma:showField="CatchAllData" ma:web="5a0affd0-5f6d-4d3c-a79b-9274e1175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0C185-6FDC-49DF-9E09-EE05583E6E91}">
  <ds:schemaRefs>
    <ds:schemaRef ds:uri="http://schemas.microsoft.com/office/2006/metadata/properties"/>
    <ds:schemaRef ds:uri="http://schemas.microsoft.com/office/infopath/2007/PartnerControls"/>
    <ds:schemaRef ds:uri="5a0affd0-5f6d-4d3c-a79b-9274e1175548"/>
    <ds:schemaRef ds:uri="671c68a1-e310-4c39-88ce-f126c3ceb7d3"/>
  </ds:schemaRefs>
</ds:datastoreItem>
</file>

<file path=customXml/itemProps2.xml><?xml version="1.0" encoding="utf-8"?>
<ds:datastoreItem xmlns:ds="http://schemas.openxmlformats.org/officeDocument/2006/customXml" ds:itemID="{DF19D96B-FC80-4320-BA06-67731BAF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c68a1-e310-4c39-88ce-f126c3ceb7d3"/>
    <ds:schemaRef ds:uri="5a0affd0-5f6d-4d3c-a79b-9274e1175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FC983-F559-4E99-B16D-63503B7A8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A6840-C5E6-4BEA-9296-608537000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1670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Longboat Key Memorandum</vt:lpstr>
    </vt:vector>
  </TitlesOfParts>
  <Manager/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Longboat Key Memorandum</dc:title>
  <dc:subject/>
  <dc:creator>Town of Longboat Key</dc:creator>
  <cp:keywords/>
  <dc:description/>
  <cp:lastModifiedBy>Stephanie Garcia</cp:lastModifiedBy>
  <cp:revision>7</cp:revision>
  <dcterms:created xsi:type="dcterms:W3CDTF">2025-05-22T20:16:00Z</dcterms:created>
  <dcterms:modified xsi:type="dcterms:W3CDTF">2025-05-30T12:01:00Z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0x0101003AB5BD52E4BD384F8EDDE26E9F78AFCB</vt:lpwstr>
  </property>
  <property fmtid="{D5CDD505-2E9C-101B-9397-08002B2CF9AE}" pid="3" name="MediaServiceImageTags">
    <vt:lpwstr/>
  </property>
  <property fmtid="{D5CDD505-2E9C-101B-9397-08002B2CF9AE}" pid="4" name="GrammarlyDocumentId">
    <vt:lpwstr>2e81a538-2b90-4614-b138-bbad4df655b6</vt:lpwstr>
  </property>
</Properties>
</file>