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BDC07" w14:textId="52C566A1" w:rsidR="00E3127E" w:rsidRPr="001677CF" w:rsidRDefault="00BA119A" w:rsidP="00443E53">
      <w:pPr>
        <w:spacing w:after="120"/>
        <w:ind w:left="1440" w:right="663"/>
        <w:jc w:val="center"/>
        <w:rPr>
          <w:rFonts w:ascii="Arial" w:hAnsi="Arial" w:cs="Arial"/>
          <w:sz w:val="24"/>
          <w:szCs w:val="24"/>
        </w:rPr>
      </w:pPr>
      <w:r w:rsidRPr="001677CF">
        <w:rPr>
          <w:rFonts w:ascii="Arial" w:hAnsi="Arial" w:cs="Arial"/>
          <w:b/>
          <w:color w:val="000000"/>
          <w:sz w:val="24"/>
          <w:szCs w:val="24"/>
        </w:rPr>
        <w:t>RESOLUTION 2024-</w:t>
      </w:r>
      <w:r w:rsidR="001A6C4A" w:rsidRPr="001677CF">
        <w:rPr>
          <w:rFonts w:ascii="Arial" w:hAnsi="Arial" w:cs="Arial"/>
          <w:b/>
          <w:color w:val="000000"/>
          <w:sz w:val="24"/>
          <w:szCs w:val="24"/>
        </w:rPr>
        <w:t>24</w:t>
      </w:r>
    </w:p>
    <w:p w14:paraId="15D582BE" w14:textId="5E212E2C" w:rsidR="00E3127E" w:rsidRPr="001677CF" w:rsidRDefault="00BA119A" w:rsidP="00443E53">
      <w:pPr>
        <w:spacing w:after="120"/>
        <w:ind w:left="1440" w:right="1113"/>
        <w:jc w:val="both"/>
        <w:rPr>
          <w:rFonts w:ascii="Arial" w:hAnsi="Arial" w:cs="Arial"/>
          <w:sz w:val="24"/>
          <w:szCs w:val="24"/>
        </w:rPr>
      </w:pPr>
      <w:r w:rsidRPr="001677CF">
        <w:rPr>
          <w:rFonts w:ascii="Arial" w:hAnsi="Arial" w:cs="Arial"/>
          <w:b/>
          <w:color w:val="000000"/>
          <w:sz w:val="24"/>
          <w:szCs w:val="24"/>
        </w:rPr>
        <w:t>A RESOLUTION OF THE TOWN OF LONGBOAT KEY, FLORIDA, ELECTING TO USE THE UNIFORM METHOD OF COLLECTING NON-AD VALOREM SPECIAL ASSESSMENTS FOR MORE THAN ONE YEAR LEVIED WITHIN THE INCORPORATED AREA OF LONGBOAT KEY, FLORIDA; STATING A NEED FOR SUCH LEVY; PROVIDING FOR THE MAILING OF THIS RESOLUTION; AND PROVIDING FOR AN EFFECTIVE DATE.</w:t>
      </w:r>
    </w:p>
    <w:p w14:paraId="58A494E5" w14:textId="5040AA26" w:rsidR="00E3127E" w:rsidRPr="001677CF" w:rsidRDefault="001677CF" w:rsidP="00143FA3">
      <w:pPr>
        <w:tabs>
          <w:tab w:val="left" w:pos="720"/>
          <w:tab w:val="left" w:pos="2340"/>
        </w:tabs>
        <w:spacing w:after="120" w:line="288" w:lineRule="auto"/>
        <w:jc w:val="both"/>
        <w:rPr>
          <w:rFonts w:ascii="Arial" w:hAnsi="Arial" w:cs="Arial"/>
          <w:sz w:val="24"/>
          <w:szCs w:val="24"/>
        </w:rPr>
      </w:pPr>
      <w:r>
        <w:rPr>
          <w:rFonts w:ascii="Arial" w:hAnsi="Arial" w:cs="Arial"/>
          <w:b/>
          <w:color w:val="000000"/>
          <w:sz w:val="24"/>
          <w:szCs w:val="24"/>
        </w:rPr>
        <w:tab/>
      </w:r>
      <w:r w:rsidR="00BA119A" w:rsidRPr="001677CF">
        <w:rPr>
          <w:rFonts w:ascii="Arial" w:hAnsi="Arial" w:cs="Arial"/>
          <w:b/>
          <w:color w:val="000000"/>
          <w:sz w:val="24"/>
          <w:szCs w:val="24"/>
        </w:rPr>
        <w:t xml:space="preserve">WHEREAS, </w:t>
      </w:r>
      <w:r w:rsidR="00BA119A" w:rsidRPr="001677CF">
        <w:rPr>
          <w:rFonts w:ascii="Arial" w:hAnsi="Arial" w:cs="Arial"/>
          <w:color w:val="000000"/>
          <w:sz w:val="24"/>
          <w:szCs w:val="24"/>
        </w:rPr>
        <w:t>the Town of Longboat Key, Florida (the “Town”) is contemplating the imposition of special assessments for the provision of canal navigation maintenance services and improvements; and</w:t>
      </w:r>
    </w:p>
    <w:p w14:paraId="055BF18F" w14:textId="1147C777" w:rsidR="00E3127E" w:rsidRPr="001677CF" w:rsidRDefault="00BA119A" w:rsidP="00143FA3">
      <w:pPr>
        <w:tabs>
          <w:tab w:val="left" w:pos="720"/>
          <w:tab w:val="left" w:pos="2340"/>
        </w:tabs>
        <w:spacing w:after="120" w:line="288" w:lineRule="auto"/>
        <w:jc w:val="both"/>
        <w:rPr>
          <w:rFonts w:ascii="Arial" w:hAnsi="Arial" w:cs="Arial"/>
          <w:sz w:val="24"/>
          <w:szCs w:val="24"/>
        </w:rPr>
      </w:pPr>
      <w:r w:rsidRPr="001677CF">
        <w:rPr>
          <w:rFonts w:ascii="Arial" w:hAnsi="Arial" w:cs="Arial"/>
          <w:b/>
          <w:color w:val="000000"/>
          <w:sz w:val="24"/>
          <w:szCs w:val="24"/>
        </w:rPr>
        <w:tab/>
        <w:t xml:space="preserve">WHEREAS, </w:t>
      </w:r>
      <w:r w:rsidRPr="001677CF">
        <w:rPr>
          <w:rFonts w:ascii="Arial" w:hAnsi="Arial" w:cs="Arial"/>
          <w:color w:val="000000"/>
          <w:sz w:val="24"/>
          <w:szCs w:val="24"/>
        </w:rPr>
        <w:t xml:space="preserve">the Town intends to use the uniform method for collecting non-ad valorem special assessments for the cost of providing canal </w:t>
      </w:r>
      <w:r w:rsidR="00527258" w:rsidRPr="001677CF">
        <w:rPr>
          <w:rFonts w:ascii="Arial" w:hAnsi="Arial" w:cs="Arial"/>
          <w:color w:val="000000"/>
          <w:sz w:val="24"/>
          <w:szCs w:val="24"/>
        </w:rPr>
        <w:t xml:space="preserve">navigation </w:t>
      </w:r>
      <w:r w:rsidRPr="001677CF">
        <w:rPr>
          <w:rFonts w:ascii="Arial" w:hAnsi="Arial" w:cs="Arial"/>
          <w:color w:val="000000"/>
          <w:sz w:val="24"/>
          <w:szCs w:val="24"/>
        </w:rPr>
        <w:t xml:space="preserve">maintenance services and improvements to property within the incorporated area of the Town as authorized by </w:t>
      </w:r>
      <w:r w:rsidR="001677CF">
        <w:rPr>
          <w:rFonts w:ascii="Arial" w:hAnsi="Arial" w:cs="Arial"/>
          <w:color w:val="000000"/>
          <w:sz w:val="24"/>
          <w:szCs w:val="24"/>
        </w:rPr>
        <w:t>S</w:t>
      </w:r>
      <w:r w:rsidRPr="001677CF">
        <w:rPr>
          <w:rFonts w:ascii="Arial" w:hAnsi="Arial" w:cs="Arial"/>
          <w:color w:val="000000"/>
          <w:sz w:val="24"/>
          <w:szCs w:val="24"/>
        </w:rPr>
        <w:t xml:space="preserve">ection 197.3632, Florida Statutes, as amended, </w:t>
      </w:r>
      <w:r w:rsidR="001677CF">
        <w:rPr>
          <w:rFonts w:ascii="Arial" w:hAnsi="Arial" w:cs="Arial"/>
          <w:color w:val="000000"/>
          <w:sz w:val="24"/>
          <w:szCs w:val="24"/>
        </w:rPr>
        <w:t>as</w:t>
      </w:r>
      <w:r w:rsidRPr="001677CF">
        <w:rPr>
          <w:rFonts w:ascii="Arial" w:hAnsi="Arial" w:cs="Arial"/>
          <w:color w:val="000000"/>
          <w:sz w:val="24"/>
          <w:szCs w:val="24"/>
        </w:rPr>
        <w:t xml:space="preserve"> this method will allow such special assessments to be collected annually commencing in November 2025, in the same manner as provided for ad valorem taxes; and</w:t>
      </w:r>
    </w:p>
    <w:p w14:paraId="6EDC425E" w14:textId="70247774" w:rsidR="00E3127E" w:rsidRPr="001677CF" w:rsidRDefault="00BA119A" w:rsidP="00143FA3">
      <w:pPr>
        <w:tabs>
          <w:tab w:val="left" w:pos="720"/>
          <w:tab w:val="left" w:pos="2340"/>
        </w:tabs>
        <w:spacing w:after="120" w:line="288" w:lineRule="auto"/>
        <w:jc w:val="both"/>
        <w:rPr>
          <w:rFonts w:ascii="Arial" w:hAnsi="Arial" w:cs="Arial"/>
          <w:sz w:val="24"/>
          <w:szCs w:val="24"/>
        </w:rPr>
      </w:pPr>
      <w:r w:rsidRPr="001677CF">
        <w:rPr>
          <w:rFonts w:ascii="Arial" w:hAnsi="Arial" w:cs="Arial"/>
          <w:b/>
          <w:color w:val="000000"/>
          <w:sz w:val="24"/>
          <w:szCs w:val="24"/>
        </w:rPr>
        <w:tab/>
        <w:t xml:space="preserve">WHEREAS, </w:t>
      </w:r>
      <w:r w:rsidRPr="001677CF">
        <w:rPr>
          <w:rFonts w:ascii="Arial" w:hAnsi="Arial" w:cs="Arial"/>
          <w:color w:val="000000"/>
          <w:sz w:val="24"/>
          <w:szCs w:val="24"/>
        </w:rPr>
        <w:t xml:space="preserve">the Town held a duly advertised public hearing prior to the adoption of this Resolution, proof of publication of such hearing being attached hereto as Exhibit </w:t>
      </w:r>
      <w:r w:rsidR="001677CF">
        <w:rPr>
          <w:rFonts w:ascii="Arial" w:hAnsi="Arial" w:cs="Arial"/>
          <w:color w:val="000000"/>
          <w:sz w:val="24"/>
          <w:szCs w:val="24"/>
        </w:rPr>
        <w:t>B</w:t>
      </w:r>
      <w:r w:rsidRPr="001677CF">
        <w:rPr>
          <w:rFonts w:ascii="Arial" w:hAnsi="Arial" w:cs="Arial"/>
          <w:color w:val="000000"/>
          <w:sz w:val="24"/>
          <w:szCs w:val="24"/>
        </w:rPr>
        <w:t>.</w:t>
      </w:r>
    </w:p>
    <w:p w14:paraId="5CD3F5FA" w14:textId="420787EA" w:rsidR="00E3127E" w:rsidRPr="001677CF" w:rsidRDefault="001677CF" w:rsidP="00143FA3">
      <w:pPr>
        <w:tabs>
          <w:tab w:val="left" w:pos="720"/>
          <w:tab w:val="left" w:pos="2340"/>
        </w:tabs>
        <w:spacing w:after="120" w:line="288" w:lineRule="auto"/>
        <w:jc w:val="both"/>
        <w:rPr>
          <w:rFonts w:ascii="Arial" w:hAnsi="Arial" w:cs="Arial"/>
          <w:sz w:val="24"/>
          <w:szCs w:val="24"/>
        </w:rPr>
      </w:pPr>
      <w:r>
        <w:rPr>
          <w:rFonts w:ascii="Arial" w:hAnsi="Arial" w:cs="Arial"/>
          <w:b/>
          <w:color w:val="000000"/>
          <w:sz w:val="24"/>
          <w:szCs w:val="24"/>
        </w:rPr>
        <w:tab/>
      </w:r>
      <w:r w:rsidR="00BA119A" w:rsidRPr="001677CF">
        <w:rPr>
          <w:rFonts w:ascii="Arial" w:hAnsi="Arial" w:cs="Arial"/>
          <w:b/>
          <w:color w:val="000000"/>
          <w:sz w:val="24"/>
          <w:szCs w:val="24"/>
        </w:rPr>
        <w:t>NOW, THEREFORE, BE IT RESOLVED BY THE TOWN COMMISSION OF THE TOWN OF LONGBOAT KEY, FLORIDA, THAT: </w:t>
      </w:r>
    </w:p>
    <w:p w14:paraId="21BE4259" w14:textId="24C9C1EE" w:rsidR="00E3127E" w:rsidRPr="001677CF" w:rsidRDefault="001677CF" w:rsidP="00143FA3">
      <w:pPr>
        <w:tabs>
          <w:tab w:val="left" w:pos="720"/>
          <w:tab w:val="left" w:pos="2340"/>
        </w:tabs>
        <w:spacing w:after="120" w:line="288" w:lineRule="auto"/>
        <w:jc w:val="both"/>
        <w:rPr>
          <w:rFonts w:ascii="Arial" w:hAnsi="Arial" w:cs="Arial"/>
          <w:sz w:val="24"/>
          <w:szCs w:val="24"/>
        </w:rPr>
      </w:pPr>
      <w:r>
        <w:rPr>
          <w:rFonts w:ascii="Arial" w:hAnsi="Arial" w:cs="Arial"/>
          <w:b/>
          <w:color w:val="000000"/>
          <w:sz w:val="24"/>
          <w:szCs w:val="24"/>
        </w:rPr>
        <w:tab/>
      </w:r>
      <w:r w:rsidR="00BA119A" w:rsidRPr="001677CF">
        <w:rPr>
          <w:rFonts w:ascii="Arial" w:hAnsi="Arial" w:cs="Arial"/>
          <w:bCs/>
          <w:color w:val="000000"/>
          <w:sz w:val="24"/>
          <w:szCs w:val="24"/>
        </w:rPr>
        <w:t>SECTION 1.</w:t>
      </w:r>
      <w:r>
        <w:rPr>
          <w:rFonts w:ascii="Arial" w:hAnsi="Arial" w:cs="Arial"/>
          <w:bCs/>
          <w:color w:val="000000"/>
          <w:sz w:val="24"/>
          <w:szCs w:val="24"/>
        </w:rPr>
        <w:tab/>
      </w:r>
      <w:r w:rsidR="00BA119A" w:rsidRPr="001677CF">
        <w:rPr>
          <w:rFonts w:ascii="Arial" w:hAnsi="Arial" w:cs="Arial"/>
          <w:color w:val="000000"/>
          <w:sz w:val="24"/>
          <w:szCs w:val="24"/>
        </w:rPr>
        <w:t>Commencing with the Fiscal Year beginning on October 1, 2025, and with the tax statement mailed for such Fiscal Year</w:t>
      </w:r>
      <w:r>
        <w:rPr>
          <w:rFonts w:ascii="Arial" w:hAnsi="Arial" w:cs="Arial"/>
          <w:color w:val="000000"/>
          <w:sz w:val="24"/>
          <w:szCs w:val="24"/>
        </w:rPr>
        <w:t>,</w:t>
      </w:r>
      <w:r w:rsidR="00BA119A" w:rsidRPr="001677CF">
        <w:rPr>
          <w:rFonts w:ascii="Arial" w:hAnsi="Arial" w:cs="Arial"/>
          <w:color w:val="000000"/>
          <w:sz w:val="24"/>
          <w:szCs w:val="24"/>
        </w:rPr>
        <w:t xml:space="preserve"> and continuing thereafter until discontinued by the Town, the Town intends to use the uniform method of collecting non-ad valorem assessments authorized in </w:t>
      </w:r>
      <w:r>
        <w:rPr>
          <w:rFonts w:ascii="Arial" w:hAnsi="Arial" w:cs="Arial"/>
          <w:color w:val="000000"/>
          <w:sz w:val="24"/>
          <w:szCs w:val="24"/>
        </w:rPr>
        <w:t>S</w:t>
      </w:r>
      <w:r w:rsidR="00BA119A" w:rsidRPr="001677CF">
        <w:rPr>
          <w:rFonts w:ascii="Arial" w:hAnsi="Arial" w:cs="Arial"/>
          <w:color w:val="000000"/>
          <w:sz w:val="24"/>
          <w:szCs w:val="24"/>
        </w:rPr>
        <w:t xml:space="preserve">ection 197.3632, Florida Statutes, as amended, for collecting non-ad valorem assessments for the cost of providing canal </w:t>
      </w:r>
      <w:r w:rsidR="00527258" w:rsidRPr="001677CF">
        <w:rPr>
          <w:rFonts w:ascii="Arial" w:hAnsi="Arial" w:cs="Arial"/>
          <w:color w:val="000000"/>
          <w:sz w:val="24"/>
          <w:szCs w:val="24"/>
        </w:rPr>
        <w:t xml:space="preserve">navigation </w:t>
      </w:r>
      <w:r w:rsidR="00BA119A" w:rsidRPr="001677CF">
        <w:rPr>
          <w:rFonts w:ascii="Arial" w:hAnsi="Arial" w:cs="Arial"/>
          <w:color w:val="000000"/>
          <w:sz w:val="24"/>
          <w:szCs w:val="24"/>
        </w:rPr>
        <w:t xml:space="preserve">maintenance services and improvements. </w:t>
      </w:r>
      <w:r>
        <w:rPr>
          <w:rFonts w:ascii="Arial" w:hAnsi="Arial" w:cs="Arial"/>
          <w:color w:val="000000"/>
          <w:sz w:val="24"/>
          <w:szCs w:val="24"/>
        </w:rPr>
        <w:t xml:space="preserve"> </w:t>
      </w:r>
      <w:r w:rsidR="00BA119A" w:rsidRPr="001677CF">
        <w:rPr>
          <w:rFonts w:ascii="Arial" w:hAnsi="Arial" w:cs="Arial"/>
          <w:color w:val="000000"/>
          <w:sz w:val="24"/>
          <w:szCs w:val="24"/>
        </w:rPr>
        <w:t xml:space="preserve">Such non-ad valorem assessments shall be levied within the incorporated area of the Town. </w:t>
      </w:r>
      <w:r>
        <w:rPr>
          <w:rFonts w:ascii="Arial" w:hAnsi="Arial" w:cs="Arial"/>
          <w:color w:val="000000"/>
          <w:sz w:val="24"/>
          <w:szCs w:val="24"/>
        </w:rPr>
        <w:t xml:space="preserve"> </w:t>
      </w:r>
      <w:r w:rsidR="00BA119A" w:rsidRPr="001677CF">
        <w:rPr>
          <w:rFonts w:ascii="Arial" w:hAnsi="Arial" w:cs="Arial"/>
          <w:color w:val="000000"/>
          <w:sz w:val="24"/>
          <w:szCs w:val="24"/>
        </w:rPr>
        <w:t xml:space="preserve">A legal description of such area subject to the assessment is attached hereto as Exhibit </w:t>
      </w:r>
      <w:r>
        <w:rPr>
          <w:rFonts w:ascii="Arial" w:hAnsi="Arial" w:cs="Arial"/>
          <w:color w:val="000000"/>
          <w:sz w:val="24"/>
          <w:szCs w:val="24"/>
        </w:rPr>
        <w:t>A</w:t>
      </w:r>
      <w:r w:rsidR="00BA119A" w:rsidRPr="001677CF">
        <w:rPr>
          <w:rFonts w:ascii="Arial" w:hAnsi="Arial" w:cs="Arial"/>
          <w:color w:val="000000"/>
          <w:sz w:val="24"/>
          <w:szCs w:val="24"/>
        </w:rPr>
        <w:t xml:space="preserve"> and incorporated by reference. </w:t>
      </w:r>
    </w:p>
    <w:p w14:paraId="061576BA" w14:textId="2B3D388F" w:rsidR="00E3127E" w:rsidRPr="001677CF" w:rsidRDefault="001677CF" w:rsidP="00143FA3">
      <w:pPr>
        <w:tabs>
          <w:tab w:val="left" w:pos="720"/>
          <w:tab w:val="left" w:pos="2340"/>
        </w:tabs>
        <w:spacing w:after="120" w:line="288" w:lineRule="auto"/>
        <w:jc w:val="both"/>
        <w:rPr>
          <w:rFonts w:ascii="Arial" w:hAnsi="Arial" w:cs="Arial"/>
          <w:sz w:val="24"/>
          <w:szCs w:val="24"/>
        </w:rPr>
      </w:pPr>
      <w:r>
        <w:rPr>
          <w:rFonts w:ascii="Arial" w:hAnsi="Arial" w:cs="Arial"/>
          <w:b/>
          <w:color w:val="000000"/>
          <w:sz w:val="24"/>
          <w:szCs w:val="24"/>
        </w:rPr>
        <w:tab/>
      </w:r>
      <w:r w:rsidR="00BA119A" w:rsidRPr="001677CF">
        <w:rPr>
          <w:rFonts w:ascii="Arial" w:hAnsi="Arial" w:cs="Arial"/>
          <w:bCs/>
          <w:color w:val="000000"/>
          <w:sz w:val="24"/>
          <w:szCs w:val="24"/>
        </w:rPr>
        <w:t>SECTION 2.</w:t>
      </w:r>
      <w:r>
        <w:rPr>
          <w:rFonts w:ascii="Arial" w:hAnsi="Arial" w:cs="Arial"/>
          <w:color w:val="000000"/>
          <w:sz w:val="24"/>
          <w:szCs w:val="24"/>
        </w:rPr>
        <w:tab/>
      </w:r>
      <w:r w:rsidR="00BA119A" w:rsidRPr="001677CF">
        <w:rPr>
          <w:rFonts w:ascii="Arial" w:hAnsi="Arial" w:cs="Arial"/>
          <w:color w:val="000000"/>
          <w:sz w:val="24"/>
          <w:szCs w:val="24"/>
        </w:rPr>
        <w:t>The Town hereby determines that the levy of the assessments is needed to fund the cost of canal navigation maintenance services and improvements within the incorporated area of the Town.</w:t>
      </w:r>
    </w:p>
    <w:p w14:paraId="26341AF1" w14:textId="659C854A" w:rsidR="00E3127E" w:rsidRPr="001677CF" w:rsidRDefault="001677CF" w:rsidP="00143FA3">
      <w:pPr>
        <w:tabs>
          <w:tab w:val="left" w:pos="720"/>
          <w:tab w:val="left" w:pos="2340"/>
        </w:tabs>
        <w:spacing w:after="120" w:line="288" w:lineRule="auto"/>
        <w:jc w:val="both"/>
        <w:rPr>
          <w:rFonts w:ascii="Arial" w:hAnsi="Arial" w:cs="Arial"/>
          <w:sz w:val="24"/>
          <w:szCs w:val="24"/>
        </w:rPr>
      </w:pPr>
      <w:r>
        <w:rPr>
          <w:rFonts w:ascii="Arial" w:hAnsi="Arial" w:cs="Arial"/>
          <w:b/>
          <w:color w:val="000000"/>
          <w:sz w:val="24"/>
          <w:szCs w:val="24"/>
        </w:rPr>
        <w:tab/>
      </w:r>
      <w:r w:rsidR="00BA119A" w:rsidRPr="001677CF">
        <w:rPr>
          <w:rFonts w:ascii="Arial" w:hAnsi="Arial" w:cs="Arial"/>
          <w:bCs/>
          <w:color w:val="000000"/>
          <w:sz w:val="24"/>
          <w:szCs w:val="24"/>
        </w:rPr>
        <w:t>SECTION 3.</w:t>
      </w:r>
      <w:r>
        <w:rPr>
          <w:rFonts w:ascii="Arial" w:hAnsi="Arial" w:cs="Arial"/>
          <w:color w:val="000000"/>
          <w:sz w:val="24"/>
          <w:szCs w:val="24"/>
        </w:rPr>
        <w:tab/>
      </w:r>
      <w:r w:rsidR="00BA119A" w:rsidRPr="001677CF">
        <w:rPr>
          <w:rFonts w:ascii="Arial" w:hAnsi="Arial" w:cs="Arial"/>
          <w:color w:val="000000"/>
          <w:sz w:val="24"/>
          <w:szCs w:val="24"/>
        </w:rPr>
        <w:t>Upon adoption, the Town Clerk is hereby directed to send a copy of this Resolution by United States mail to the Florida Department of Revenue, the Sarasota County Tax Collector, and the Sarasota County Property Appraiser by January 10, 2025.</w:t>
      </w:r>
    </w:p>
    <w:p w14:paraId="18125366" w14:textId="5632B51A" w:rsidR="00E3127E" w:rsidRPr="001677CF" w:rsidRDefault="001677CF" w:rsidP="00143FA3">
      <w:pPr>
        <w:tabs>
          <w:tab w:val="left" w:pos="720"/>
          <w:tab w:val="left" w:pos="2340"/>
        </w:tabs>
        <w:spacing w:after="120" w:line="288" w:lineRule="auto"/>
        <w:jc w:val="both"/>
        <w:rPr>
          <w:rFonts w:ascii="Arial" w:hAnsi="Arial" w:cs="Arial"/>
          <w:sz w:val="24"/>
          <w:szCs w:val="24"/>
        </w:rPr>
      </w:pPr>
      <w:r>
        <w:rPr>
          <w:rFonts w:ascii="Arial" w:hAnsi="Arial" w:cs="Arial"/>
          <w:b/>
          <w:color w:val="000000"/>
          <w:sz w:val="24"/>
          <w:szCs w:val="24"/>
        </w:rPr>
        <w:tab/>
      </w:r>
      <w:r w:rsidR="00BA119A" w:rsidRPr="001677CF">
        <w:rPr>
          <w:rFonts w:ascii="Arial" w:hAnsi="Arial" w:cs="Arial"/>
          <w:bCs/>
          <w:color w:val="000000"/>
          <w:sz w:val="24"/>
          <w:szCs w:val="24"/>
        </w:rPr>
        <w:t>SECTION 4.</w:t>
      </w:r>
      <w:r>
        <w:rPr>
          <w:rFonts w:ascii="Arial" w:hAnsi="Arial" w:cs="Arial"/>
          <w:color w:val="000000"/>
          <w:sz w:val="24"/>
          <w:szCs w:val="24"/>
        </w:rPr>
        <w:tab/>
      </w:r>
      <w:r w:rsidR="00BA119A" w:rsidRPr="001677CF">
        <w:rPr>
          <w:rFonts w:ascii="Arial" w:hAnsi="Arial" w:cs="Arial"/>
          <w:color w:val="000000"/>
          <w:sz w:val="24"/>
          <w:szCs w:val="24"/>
        </w:rPr>
        <w:t>If any section, subsection, sentence, clause, or provision of this Resolution is held invalid, the remainder of the Resolution shall not be affected. </w:t>
      </w:r>
    </w:p>
    <w:p w14:paraId="782135C5" w14:textId="70308456" w:rsidR="00E3127E" w:rsidRPr="001677CF" w:rsidRDefault="001677CF" w:rsidP="00143FA3">
      <w:pPr>
        <w:tabs>
          <w:tab w:val="left" w:pos="720"/>
          <w:tab w:val="left" w:pos="2340"/>
        </w:tabs>
        <w:spacing w:after="120" w:line="288" w:lineRule="auto"/>
        <w:jc w:val="both"/>
        <w:rPr>
          <w:rFonts w:ascii="Arial" w:hAnsi="Arial" w:cs="Arial"/>
          <w:sz w:val="24"/>
          <w:szCs w:val="24"/>
        </w:rPr>
      </w:pPr>
      <w:r>
        <w:rPr>
          <w:rFonts w:ascii="Arial" w:hAnsi="Arial" w:cs="Arial"/>
          <w:b/>
          <w:color w:val="000000"/>
          <w:sz w:val="24"/>
          <w:szCs w:val="24"/>
        </w:rPr>
        <w:tab/>
      </w:r>
      <w:r w:rsidR="00BA119A" w:rsidRPr="001677CF">
        <w:rPr>
          <w:rFonts w:ascii="Arial" w:hAnsi="Arial" w:cs="Arial"/>
          <w:bCs/>
          <w:color w:val="000000"/>
          <w:sz w:val="24"/>
          <w:szCs w:val="24"/>
        </w:rPr>
        <w:t>SECTION 5.</w:t>
      </w:r>
      <w:r>
        <w:rPr>
          <w:rFonts w:ascii="Arial" w:hAnsi="Arial" w:cs="Arial"/>
          <w:bCs/>
          <w:color w:val="000000"/>
          <w:sz w:val="24"/>
          <w:szCs w:val="24"/>
        </w:rPr>
        <w:tab/>
      </w:r>
      <w:r w:rsidR="00BA119A" w:rsidRPr="001677CF">
        <w:rPr>
          <w:rFonts w:ascii="Arial" w:hAnsi="Arial" w:cs="Arial"/>
          <w:color w:val="000000"/>
          <w:sz w:val="24"/>
          <w:szCs w:val="24"/>
        </w:rPr>
        <w:t>This Resolution shall become effective immediately upon adoption.</w:t>
      </w:r>
    </w:p>
    <w:p w14:paraId="4FA69601" w14:textId="7B1F7A9D" w:rsidR="00E3127E" w:rsidRPr="001677CF" w:rsidRDefault="001677CF" w:rsidP="00143FA3">
      <w:pPr>
        <w:tabs>
          <w:tab w:val="left" w:pos="720"/>
          <w:tab w:val="left" w:pos="2340"/>
        </w:tabs>
        <w:spacing w:after="120" w:line="288" w:lineRule="auto"/>
        <w:jc w:val="both"/>
        <w:rPr>
          <w:rFonts w:ascii="Arial" w:hAnsi="Arial" w:cs="Arial"/>
          <w:sz w:val="24"/>
          <w:szCs w:val="24"/>
        </w:rPr>
      </w:pPr>
      <w:r>
        <w:rPr>
          <w:rFonts w:ascii="Arial" w:hAnsi="Arial" w:cs="Arial"/>
          <w:color w:val="000000"/>
          <w:sz w:val="24"/>
          <w:szCs w:val="24"/>
        </w:rPr>
        <w:lastRenderedPageBreak/>
        <w:tab/>
      </w:r>
      <w:r w:rsidR="00BA119A" w:rsidRPr="001677CF">
        <w:rPr>
          <w:rFonts w:ascii="Arial" w:hAnsi="Arial" w:cs="Arial"/>
          <w:color w:val="000000"/>
          <w:sz w:val="24"/>
          <w:szCs w:val="24"/>
        </w:rPr>
        <w:t xml:space="preserve">Passed at a meeting of the Town Commission of Longboat Key, Florida, following </w:t>
      </w:r>
      <w:r>
        <w:rPr>
          <w:rFonts w:ascii="Arial" w:hAnsi="Arial" w:cs="Arial"/>
          <w:color w:val="000000"/>
          <w:sz w:val="24"/>
          <w:szCs w:val="24"/>
        </w:rPr>
        <w:t xml:space="preserve">the </w:t>
      </w:r>
      <w:r w:rsidR="00BA119A" w:rsidRPr="001677CF">
        <w:rPr>
          <w:rFonts w:ascii="Arial" w:hAnsi="Arial" w:cs="Arial"/>
          <w:color w:val="000000"/>
          <w:sz w:val="24"/>
          <w:szCs w:val="24"/>
        </w:rPr>
        <w:t xml:space="preserve">public hearing, this </w:t>
      </w:r>
      <w:r>
        <w:rPr>
          <w:rFonts w:ascii="Arial" w:hAnsi="Arial" w:cs="Arial"/>
          <w:color w:val="000000"/>
          <w:sz w:val="24"/>
          <w:szCs w:val="24"/>
        </w:rPr>
        <w:t>2</w:t>
      </w:r>
      <w:r w:rsidRPr="001677CF">
        <w:rPr>
          <w:rFonts w:ascii="Arial" w:hAnsi="Arial" w:cs="Arial"/>
          <w:color w:val="000000"/>
          <w:sz w:val="24"/>
          <w:szCs w:val="24"/>
          <w:vertAlign w:val="superscript"/>
        </w:rPr>
        <w:t>nd</w:t>
      </w:r>
      <w:r>
        <w:rPr>
          <w:rFonts w:ascii="Arial" w:hAnsi="Arial" w:cs="Arial"/>
          <w:color w:val="000000"/>
          <w:sz w:val="24"/>
          <w:szCs w:val="24"/>
        </w:rPr>
        <w:t xml:space="preserve"> </w:t>
      </w:r>
      <w:r w:rsidR="00BA119A" w:rsidRPr="001677CF">
        <w:rPr>
          <w:rFonts w:ascii="Arial" w:hAnsi="Arial" w:cs="Arial"/>
          <w:color w:val="000000"/>
          <w:sz w:val="24"/>
          <w:szCs w:val="24"/>
        </w:rPr>
        <w:t>day of December</w:t>
      </w:r>
      <w:r>
        <w:rPr>
          <w:rFonts w:ascii="Arial" w:hAnsi="Arial" w:cs="Arial"/>
          <w:color w:val="000000"/>
          <w:sz w:val="24"/>
          <w:szCs w:val="24"/>
        </w:rPr>
        <w:t>,</w:t>
      </w:r>
      <w:r w:rsidR="00BA119A" w:rsidRPr="001677CF">
        <w:rPr>
          <w:rFonts w:ascii="Arial" w:hAnsi="Arial" w:cs="Arial"/>
          <w:color w:val="000000"/>
          <w:sz w:val="24"/>
          <w:szCs w:val="24"/>
        </w:rPr>
        <w:t xml:space="preserve"> 2024.</w:t>
      </w:r>
    </w:p>
    <w:p w14:paraId="3CCEE56E" w14:textId="2DA20ED8" w:rsidR="00E3127E" w:rsidRPr="001677CF" w:rsidRDefault="00BA119A" w:rsidP="001677CF">
      <w:pPr>
        <w:tabs>
          <w:tab w:val="left" w:pos="720"/>
          <w:tab w:val="left" w:pos="2340"/>
        </w:tabs>
        <w:jc w:val="both"/>
        <w:rPr>
          <w:rFonts w:ascii="Arial" w:hAnsi="Arial" w:cs="Arial"/>
          <w:sz w:val="24"/>
          <w:szCs w:val="24"/>
        </w:rPr>
      </w:pPr>
      <w:r w:rsidRPr="001677CF">
        <w:rPr>
          <w:rFonts w:ascii="Arial" w:hAnsi="Arial" w:cs="Arial"/>
          <w:color w:val="000000"/>
          <w:sz w:val="24"/>
          <w:szCs w:val="24"/>
        </w:rPr>
        <w:t>ATTEST:</w:t>
      </w:r>
    </w:p>
    <w:p w14:paraId="2A4B51D3" w14:textId="43FDC30B" w:rsidR="00E3127E" w:rsidRPr="001677CF" w:rsidRDefault="00BA119A" w:rsidP="001677CF">
      <w:pPr>
        <w:tabs>
          <w:tab w:val="left" w:pos="720"/>
        </w:tabs>
        <w:ind w:left="5040"/>
        <w:jc w:val="both"/>
        <w:rPr>
          <w:rFonts w:ascii="Arial" w:hAnsi="Arial" w:cs="Arial"/>
          <w:sz w:val="24"/>
          <w:szCs w:val="24"/>
        </w:rPr>
      </w:pPr>
      <w:r w:rsidRPr="001677CF">
        <w:rPr>
          <w:rFonts w:ascii="Arial" w:hAnsi="Arial" w:cs="Arial"/>
          <w:color w:val="000000"/>
          <w:sz w:val="24"/>
          <w:szCs w:val="24"/>
        </w:rPr>
        <w:t>_______________________________</w:t>
      </w:r>
    </w:p>
    <w:p w14:paraId="268EDEAD" w14:textId="367BE574" w:rsidR="00E3127E" w:rsidRPr="001677CF" w:rsidRDefault="001677CF" w:rsidP="001677CF">
      <w:pPr>
        <w:tabs>
          <w:tab w:val="left" w:pos="720"/>
          <w:tab w:val="left" w:pos="5040"/>
        </w:tabs>
        <w:jc w:val="both"/>
        <w:rPr>
          <w:rFonts w:ascii="Arial" w:hAnsi="Arial" w:cs="Arial"/>
          <w:sz w:val="24"/>
          <w:szCs w:val="24"/>
        </w:rPr>
      </w:pPr>
      <w:r w:rsidRPr="001677CF">
        <w:rPr>
          <w:rFonts w:ascii="Arial" w:hAnsi="Arial" w:cs="Arial"/>
          <w:color w:val="000000"/>
          <w:sz w:val="24"/>
          <w:szCs w:val="24"/>
        </w:rPr>
        <w:t>________________________________</w:t>
      </w:r>
      <w:r>
        <w:rPr>
          <w:rFonts w:ascii="Arial" w:hAnsi="Arial" w:cs="Arial"/>
          <w:color w:val="000000"/>
          <w:sz w:val="24"/>
          <w:szCs w:val="24"/>
        </w:rPr>
        <w:tab/>
      </w:r>
      <w:r w:rsidR="00BA119A" w:rsidRPr="001677CF">
        <w:rPr>
          <w:rFonts w:ascii="Arial" w:hAnsi="Arial" w:cs="Arial"/>
          <w:color w:val="000000"/>
          <w:sz w:val="24"/>
          <w:szCs w:val="24"/>
        </w:rPr>
        <w:t>Kenneth Schneier, Mayor</w:t>
      </w:r>
    </w:p>
    <w:p w14:paraId="5AEB4A9C" w14:textId="55AC9917" w:rsidR="001677CF" w:rsidRDefault="00BA119A" w:rsidP="001677CF">
      <w:pPr>
        <w:tabs>
          <w:tab w:val="left" w:pos="720"/>
        </w:tabs>
        <w:jc w:val="both"/>
        <w:rPr>
          <w:rFonts w:ascii="Arial" w:hAnsi="Arial" w:cs="Arial"/>
          <w:color w:val="000000"/>
          <w:sz w:val="24"/>
          <w:szCs w:val="24"/>
        </w:rPr>
      </w:pPr>
      <w:r w:rsidRPr="001677CF">
        <w:rPr>
          <w:rFonts w:ascii="Arial" w:hAnsi="Arial" w:cs="Arial"/>
          <w:color w:val="000000"/>
          <w:sz w:val="24"/>
          <w:szCs w:val="24"/>
        </w:rPr>
        <w:t>Town Clerk</w:t>
      </w:r>
    </w:p>
    <w:p w14:paraId="5979F9EB" w14:textId="3775A229" w:rsidR="00143FA3" w:rsidRDefault="00143FA3" w:rsidP="001677CF">
      <w:pPr>
        <w:tabs>
          <w:tab w:val="left" w:pos="720"/>
        </w:tabs>
        <w:jc w:val="both"/>
        <w:rPr>
          <w:rFonts w:ascii="Arial" w:hAnsi="Arial" w:cs="Arial"/>
          <w:color w:val="000000"/>
          <w:sz w:val="24"/>
          <w:szCs w:val="24"/>
        </w:rPr>
      </w:pPr>
    </w:p>
    <w:p w14:paraId="36DAC70D" w14:textId="77A02865" w:rsidR="00143FA3" w:rsidRDefault="00143FA3" w:rsidP="001677CF">
      <w:pPr>
        <w:tabs>
          <w:tab w:val="left" w:pos="720"/>
        </w:tabs>
        <w:jc w:val="both"/>
        <w:rPr>
          <w:rFonts w:ascii="Arial" w:hAnsi="Arial" w:cs="Arial"/>
          <w:color w:val="000000"/>
          <w:sz w:val="24"/>
          <w:szCs w:val="24"/>
        </w:rPr>
      </w:pPr>
      <w:r>
        <w:rPr>
          <w:rFonts w:ascii="Arial" w:hAnsi="Arial" w:cs="Arial"/>
          <w:color w:val="000000"/>
          <w:sz w:val="24"/>
          <w:szCs w:val="24"/>
        </w:rPr>
        <w:t>Attachments:</w:t>
      </w:r>
    </w:p>
    <w:p w14:paraId="563A9371" w14:textId="53A3698E" w:rsidR="009B270E" w:rsidRDefault="009B270E" w:rsidP="001677CF">
      <w:pPr>
        <w:tabs>
          <w:tab w:val="left" w:pos="720"/>
        </w:tabs>
        <w:jc w:val="both"/>
        <w:rPr>
          <w:rFonts w:ascii="Arial" w:hAnsi="Arial" w:cs="Arial"/>
          <w:color w:val="000000"/>
          <w:sz w:val="24"/>
          <w:szCs w:val="24"/>
        </w:rPr>
      </w:pPr>
      <w:r>
        <w:rPr>
          <w:rFonts w:ascii="Arial" w:hAnsi="Arial" w:cs="Arial"/>
          <w:color w:val="000000"/>
          <w:sz w:val="24"/>
          <w:szCs w:val="24"/>
        </w:rPr>
        <w:t>Exhibit A:  Legal Description of the Town of Longboat Key</w:t>
      </w:r>
    </w:p>
    <w:p w14:paraId="3F154E5E" w14:textId="1B1375E0" w:rsidR="009B270E" w:rsidRDefault="009B270E" w:rsidP="001677CF">
      <w:pPr>
        <w:tabs>
          <w:tab w:val="left" w:pos="720"/>
        </w:tabs>
        <w:jc w:val="both"/>
        <w:rPr>
          <w:rFonts w:ascii="Arial" w:hAnsi="Arial" w:cs="Arial"/>
          <w:color w:val="000000"/>
          <w:sz w:val="24"/>
          <w:szCs w:val="24"/>
        </w:rPr>
      </w:pPr>
      <w:r>
        <w:rPr>
          <w:rFonts w:ascii="Arial" w:hAnsi="Arial" w:cs="Arial"/>
          <w:color w:val="000000"/>
          <w:sz w:val="24"/>
          <w:szCs w:val="24"/>
        </w:rPr>
        <w:t>Exhibit B:  Proof of Publication</w:t>
      </w:r>
    </w:p>
    <w:p w14:paraId="1FFA7604" w14:textId="549DCC72" w:rsidR="009B270E" w:rsidRDefault="009B270E">
      <w:pPr>
        <w:rPr>
          <w:rFonts w:ascii="Arial" w:hAnsi="Arial" w:cs="Arial"/>
          <w:color w:val="000000"/>
          <w:sz w:val="24"/>
          <w:szCs w:val="24"/>
        </w:rPr>
      </w:pPr>
      <w:r>
        <w:rPr>
          <w:rFonts w:ascii="Arial" w:hAnsi="Arial" w:cs="Arial"/>
          <w:color w:val="000000"/>
          <w:sz w:val="24"/>
          <w:szCs w:val="24"/>
        </w:rPr>
        <w:br w:type="page"/>
      </w:r>
    </w:p>
    <w:p w14:paraId="274193E2" w14:textId="2CA3E806" w:rsidR="00E3127E" w:rsidRPr="001677CF" w:rsidRDefault="00BA119A" w:rsidP="00143FA3">
      <w:pPr>
        <w:spacing w:after="120"/>
        <w:jc w:val="center"/>
        <w:rPr>
          <w:rFonts w:ascii="Arial" w:hAnsi="Arial" w:cs="Arial"/>
          <w:sz w:val="24"/>
          <w:szCs w:val="24"/>
        </w:rPr>
      </w:pPr>
      <w:r w:rsidRPr="001677CF">
        <w:rPr>
          <w:rFonts w:ascii="Arial" w:hAnsi="Arial" w:cs="Arial"/>
          <w:b/>
          <w:color w:val="000000"/>
          <w:sz w:val="24"/>
          <w:szCs w:val="24"/>
        </w:rPr>
        <w:lastRenderedPageBreak/>
        <w:t>EXHIBIT A</w:t>
      </w:r>
    </w:p>
    <w:p w14:paraId="4F38DDD7" w14:textId="77777777" w:rsidR="009B270E" w:rsidRDefault="00BA119A" w:rsidP="00143FA3">
      <w:pPr>
        <w:spacing w:after="240"/>
        <w:jc w:val="center"/>
        <w:rPr>
          <w:rFonts w:ascii="Arial" w:hAnsi="Arial" w:cs="Arial"/>
          <w:b/>
          <w:color w:val="000000"/>
          <w:sz w:val="24"/>
          <w:szCs w:val="24"/>
        </w:rPr>
      </w:pPr>
      <w:r w:rsidRPr="001677CF">
        <w:rPr>
          <w:rFonts w:ascii="Arial" w:hAnsi="Arial" w:cs="Arial"/>
          <w:b/>
          <w:color w:val="000000"/>
          <w:sz w:val="24"/>
          <w:szCs w:val="24"/>
        </w:rPr>
        <w:t xml:space="preserve">LEGAL DESCRIPTION OF THE </w:t>
      </w:r>
    </w:p>
    <w:p w14:paraId="50AAB400" w14:textId="3361EFCA" w:rsidR="00E3127E" w:rsidRPr="001677CF" w:rsidRDefault="00BA119A" w:rsidP="00143FA3">
      <w:pPr>
        <w:spacing w:after="240"/>
        <w:jc w:val="center"/>
        <w:rPr>
          <w:rFonts w:ascii="Arial" w:hAnsi="Arial" w:cs="Arial"/>
          <w:sz w:val="24"/>
          <w:szCs w:val="24"/>
        </w:rPr>
      </w:pPr>
      <w:r w:rsidRPr="001677CF">
        <w:rPr>
          <w:rFonts w:ascii="Arial" w:hAnsi="Arial" w:cs="Arial"/>
          <w:b/>
          <w:color w:val="000000"/>
          <w:sz w:val="24"/>
          <w:szCs w:val="24"/>
        </w:rPr>
        <w:t>TOWN</w:t>
      </w:r>
      <w:r w:rsidR="009B270E">
        <w:rPr>
          <w:rFonts w:ascii="Arial" w:hAnsi="Arial" w:cs="Arial"/>
          <w:b/>
          <w:color w:val="000000"/>
          <w:sz w:val="24"/>
          <w:szCs w:val="24"/>
        </w:rPr>
        <w:t xml:space="preserve"> OF LONGBOAT KEY</w:t>
      </w:r>
    </w:p>
    <w:p w14:paraId="03298E0E" w14:textId="0237719B" w:rsidR="00E3127E" w:rsidRPr="001677CF" w:rsidRDefault="00BA119A">
      <w:pPr>
        <w:spacing w:after="240"/>
        <w:jc w:val="both"/>
        <w:rPr>
          <w:rFonts w:ascii="Arial" w:hAnsi="Arial" w:cs="Arial"/>
          <w:sz w:val="24"/>
          <w:szCs w:val="24"/>
        </w:rPr>
      </w:pPr>
      <w:r w:rsidRPr="001677CF">
        <w:rPr>
          <w:rFonts w:ascii="Arial" w:hAnsi="Arial" w:cs="Arial"/>
          <w:color w:val="000000"/>
          <w:sz w:val="24"/>
          <w:szCs w:val="24"/>
        </w:rPr>
        <w:t>The corporate limits of the Town of Longboat Key, Florida, in Sarasota and Manatee Counties, Florida, are hereby fixed, defined, established</w:t>
      </w:r>
      <w:r w:rsidR="00143FA3">
        <w:rPr>
          <w:rFonts w:ascii="Arial" w:hAnsi="Arial" w:cs="Arial"/>
          <w:color w:val="000000"/>
          <w:sz w:val="24"/>
          <w:szCs w:val="24"/>
        </w:rPr>
        <w:t>,</w:t>
      </w:r>
      <w:r w:rsidRPr="001677CF">
        <w:rPr>
          <w:rFonts w:ascii="Arial" w:hAnsi="Arial" w:cs="Arial"/>
          <w:color w:val="000000"/>
          <w:sz w:val="24"/>
          <w:szCs w:val="24"/>
        </w:rPr>
        <w:t xml:space="preserve"> and particularly described as:</w:t>
      </w:r>
    </w:p>
    <w:p w14:paraId="6C3B4EA1" w14:textId="255C59AB" w:rsidR="00E3127E" w:rsidRPr="001677CF" w:rsidRDefault="00143FA3" w:rsidP="00143FA3">
      <w:pPr>
        <w:tabs>
          <w:tab w:val="left" w:pos="360"/>
        </w:tabs>
        <w:spacing w:after="120"/>
        <w:jc w:val="both"/>
        <w:rPr>
          <w:rFonts w:ascii="Arial" w:hAnsi="Arial" w:cs="Arial"/>
          <w:sz w:val="24"/>
          <w:szCs w:val="24"/>
        </w:rPr>
      </w:pPr>
      <w:r>
        <w:rPr>
          <w:rFonts w:ascii="Arial" w:hAnsi="Arial" w:cs="Arial"/>
          <w:color w:val="000000"/>
          <w:sz w:val="24"/>
          <w:szCs w:val="24"/>
        </w:rPr>
        <w:tab/>
      </w:r>
      <w:r w:rsidR="00BA119A" w:rsidRPr="001677CF">
        <w:rPr>
          <w:rFonts w:ascii="Arial" w:hAnsi="Arial" w:cs="Arial"/>
          <w:color w:val="000000"/>
          <w:sz w:val="24"/>
          <w:szCs w:val="24"/>
        </w:rPr>
        <w:t xml:space="preserve">Begin at Meander Corner No. 8 lying on the line between Section 15 and Section 22, as shown on the official Government Township Plat of Township 35 South, Range 16 East. </w:t>
      </w:r>
      <w:r>
        <w:rPr>
          <w:rFonts w:ascii="Arial" w:hAnsi="Arial" w:cs="Arial"/>
          <w:color w:val="000000"/>
          <w:sz w:val="24"/>
          <w:szCs w:val="24"/>
        </w:rPr>
        <w:t xml:space="preserve"> </w:t>
      </w:r>
      <w:r w:rsidR="00BA119A" w:rsidRPr="001677CF">
        <w:rPr>
          <w:rFonts w:ascii="Arial" w:hAnsi="Arial" w:cs="Arial"/>
          <w:color w:val="000000"/>
          <w:sz w:val="24"/>
          <w:szCs w:val="24"/>
        </w:rPr>
        <w:t>Said meander corner lies approximately 145 feet east of the center line of Gulf of Mexico Drive (State Road 789).</w:t>
      </w:r>
    </w:p>
    <w:p w14:paraId="3A446263" w14:textId="041AB125" w:rsidR="00E3127E" w:rsidRPr="001677CF" w:rsidRDefault="00BA119A" w:rsidP="00143FA3">
      <w:pPr>
        <w:numPr>
          <w:ilvl w:val="0"/>
          <w:numId w:val="1"/>
        </w:numPr>
        <w:spacing w:after="120"/>
        <w:ind w:left="1440"/>
        <w:jc w:val="both"/>
        <w:rPr>
          <w:rFonts w:ascii="Arial" w:hAnsi="Arial" w:cs="Arial"/>
          <w:sz w:val="24"/>
          <w:szCs w:val="24"/>
        </w:rPr>
      </w:pPr>
      <w:r w:rsidRPr="001677CF">
        <w:rPr>
          <w:rFonts w:ascii="Arial" w:hAnsi="Arial" w:cs="Arial"/>
          <w:color w:val="000000"/>
          <w:sz w:val="24"/>
          <w:szCs w:val="24"/>
        </w:rPr>
        <w:t>Thence run north 10°30; east a distance of 7,560 feet for a point of beginning.</w:t>
      </w:r>
    </w:p>
    <w:p w14:paraId="6C7F5018" w14:textId="7A83B505" w:rsidR="00E3127E" w:rsidRPr="001677CF" w:rsidRDefault="00BA119A" w:rsidP="00143FA3">
      <w:pPr>
        <w:numPr>
          <w:ilvl w:val="0"/>
          <w:numId w:val="1"/>
        </w:numPr>
        <w:spacing w:after="120"/>
        <w:ind w:left="1440"/>
        <w:jc w:val="both"/>
        <w:rPr>
          <w:rFonts w:ascii="Arial" w:hAnsi="Arial" w:cs="Arial"/>
          <w:sz w:val="24"/>
          <w:szCs w:val="24"/>
        </w:rPr>
      </w:pPr>
      <w:r w:rsidRPr="001677CF">
        <w:rPr>
          <w:rFonts w:ascii="Arial" w:hAnsi="Arial" w:cs="Arial"/>
          <w:color w:val="000000"/>
          <w:sz w:val="24"/>
          <w:szCs w:val="24"/>
        </w:rPr>
        <w:t>Thence south 49°30' east 12,300 feet.</w:t>
      </w:r>
    </w:p>
    <w:p w14:paraId="6B30AAA4" w14:textId="3E6D19CD" w:rsidR="00E3127E" w:rsidRPr="001677CF" w:rsidRDefault="00BA119A" w:rsidP="00143FA3">
      <w:pPr>
        <w:numPr>
          <w:ilvl w:val="0"/>
          <w:numId w:val="1"/>
        </w:numPr>
        <w:spacing w:after="120"/>
        <w:ind w:left="1440"/>
        <w:jc w:val="both"/>
        <w:rPr>
          <w:rFonts w:ascii="Arial" w:hAnsi="Arial" w:cs="Arial"/>
          <w:sz w:val="24"/>
          <w:szCs w:val="24"/>
        </w:rPr>
      </w:pPr>
      <w:r w:rsidRPr="001677CF">
        <w:rPr>
          <w:rFonts w:ascii="Arial" w:hAnsi="Arial" w:cs="Arial"/>
          <w:color w:val="000000"/>
          <w:sz w:val="24"/>
          <w:szCs w:val="24"/>
        </w:rPr>
        <w:t>Thence south 35° east 39,660 feet to the westerly line of the city limits of the City of Sarasota, Florida.</w:t>
      </w:r>
    </w:p>
    <w:p w14:paraId="450F5495" w14:textId="29C48212" w:rsidR="00E3127E" w:rsidRPr="001677CF" w:rsidRDefault="00BA119A" w:rsidP="00143FA3">
      <w:pPr>
        <w:numPr>
          <w:ilvl w:val="0"/>
          <w:numId w:val="1"/>
        </w:numPr>
        <w:spacing w:after="120"/>
        <w:ind w:left="1440"/>
        <w:jc w:val="both"/>
        <w:rPr>
          <w:rFonts w:ascii="Arial" w:hAnsi="Arial" w:cs="Arial"/>
          <w:sz w:val="24"/>
          <w:szCs w:val="24"/>
        </w:rPr>
      </w:pPr>
      <w:r w:rsidRPr="001677CF">
        <w:rPr>
          <w:rFonts w:ascii="Arial" w:hAnsi="Arial" w:cs="Arial"/>
          <w:color w:val="000000"/>
          <w:sz w:val="24"/>
          <w:szCs w:val="24"/>
        </w:rPr>
        <w:t>Thence south along the city limits of the City of Sarasota, Florida, 1,860 feet.</w:t>
      </w:r>
    </w:p>
    <w:p w14:paraId="782CAD78" w14:textId="72BEACC0" w:rsidR="00E3127E" w:rsidRPr="001677CF" w:rsidRDefault="00BA119A" w:rsidP="00143FA3">
      <w:pPr>
        <w:numPr>
          <w:ilvl w:val="0"/>
          <w:numId w:val="1"/>
        </w:numPr>
        <w:spacing w:after="120"/>
        <w:ind w:left="1440"/>
        <w:jc w:val="both"/>
        <w:rPr>
          <w:rFonts w:ascii="Arial" w:hAnsi="Arial" w:cs="Arial"/>
          <w:sz w:val="24"/>
          <w:szCs w:val="24"/>
        </w:rPr>
      </w:pPr>
      <w:r w:rsidRPr="001677CF">
        <w:rPr>
          <w:rFonts w:ascii="Arial" w:hAnsi="Arial" w:cs="Arial"/>
          <w:color w:val="000000"/>
          <w:sz w:val="24"/>
          <w:szCs w:val="24"/>
        </w:rPr>
        <w:t>Thence south 41° west through New Pass and crossing the center line of New Pass Bridge 325 feet north of the center of the draw span 7,860 feet into the Gulf of Mexico.</w:t>
      </w:r>
    </w:p>
    <w:p w14:paraId="6507D086" w14:textId="17F63524" w:rsidR="00E3127E" w:rsidRPr="001677CF" w:rsidRDefault="00BA119A" w:rsidP="00143FA3">
      <w:pPr>
        <w:numPr>
          <w:ilvl w:val="0"/>
          <w:numId w:val="1"/>
        </w:numPr>
        <w:spacing w:after="120"/>
        <w:ind w:left="1440"/>
        <w:jc w:val="both"/>
        <w:rPr>
          <w:rFonts w:ascii="Arial" w:hAnsi="Arial" w:cs="Arial"/>
          <w:sz w:val="24"/>
          <w:szCs w:val="24"/>
        </w:rPr>
      </w:pPr>
      <w:r w:rsidRPr="001677CF">
        <w:rPr>
          <w:rFonts w:ascii="Arial" w:hAnsi="Arial" w:cs="Arial"/>
          <w:color w:val="000000"/>
          <w:sz w:val="24"/>
          <w:szCs w:val="24"/>
        </w:rPr>
        <w:t>Thence north 35° west 40,380 feet.</w:t>
      </w:r>
    </w:p>
    <w:p w14:paraId="77D78F4D" w14:textId="5B61756D" w:rsidR="00E3127E" w:rsidRPr="001677CF" w:rsidRDefault="00BA119A" w:rsidP="00143FA3">
      <w:pPr>
        <w:numPr>
          <w:ilvl w:val="0"/>
          <w:numId w:val="1"/>
        </w:numPr>
        <w:spacing w:after="120"/>
        <w:ind w:left="1440"/>
        <w:jc w:val="both"/>
        <w:rPr>
          <w:rFonts w:ascii="Arial" w:hAnsi="Arial" w:cs="Arial"/>
          <w:sz w:val="24"/>
          <w:szCs w:val="24"/>
        </w:rPr>
      </w:pPr>
      <w:r w:rsidRPr="001677CF">
        <w:rPr>
          <w:rFonts w:ascii="Arial" w:hAnsi="Arial" w:cs="Arial"/>
          <w:color w:val="000000"/>
          <w:sz w:val="24"/>
          <w:szCs w:val="24"/>
        </w:rPr>
        <w:t>Thence north 49°30' west 15,330 feet to a point in the mouth of Longboat Pass.</w:t>
      </w:r>
    </w:p>
    <w:p w14:paraId="23A16905" w14:textId="77777777" w:rsidR="00E3127E" w:rsidRPr="001677CF" w:rsidRDefault="00BA119A" w:rsidP="00143FA3">
      <w:pPr>
        <w:numPr>
          <w:ilvl w:val="0"/>
          <w:numId w:val="1"/>
        </w:numPr>
        <w:spacing w:after="120"/>
        <w:ind w:left="1440"/>
        <w:jc w:val="both"/>
        <w:rPr>
          <w:rFonts w:ascii="Arial" w:hAnsi="Arial" w:cs="Arial"/>
          <w:sz w:val="24"/>
          <w:szCs w:val="24"/>
        </w:rPr>
      </w:pPr>
      <w:r w:rsidRPr="001677CF">
        <w:rPr>
          <w:rFonts w:ascii="Arial" w:hAnsi="Arial" w:cs="Arial"/>
          <w:color w:val="000000"/>
          <w:sz w:val="24"/>
          <w:szCs w:val="24"/>
        </w:rPr>
        <w:t>Thence north 69°44' east 5,300 feet. </w:t>
      </w:r>
    </w:p>
    <w:p w14:paraId="0246BBF6" w14:textId="77777777" w:rsidR="00E3127E" w:rsidRPr="001677CF" w:rsidRDefault="00BA119A">
      <w:pPr>
        <w:numPr>
          <w:ilvl w:val="0"/>
          <w:numId w:val="1"/>
        </w:numPr>
        <w:spacing w:after="240"/>
        <w:ind w:left="1440"/>
        <w:jc w:val="both"/>
        <w:rPr>
          <w:rFonts w:ascii="Arial" w:hAnsi="Arial" w:cs="Arial"/>
          <w:sz w:val="24"/>
          <w:szCs w:val="24"/>
        </w:rPr>
      </w:pPr>
      <w:r w:rsidRPr="001677CF">
        <w:rPr>
          <w:rFonts w:ascii="Arial" w:hAnsi="Arial" w:cs="Arial"/>
          <w:color w:val="000000"/>
          <w:sz w:val="24"/>
          <w:szCs w:val="24"/>
        </w:rPr>
        <w:t>Thence north 40°30' east 4,470 feet to the point of beginning. </w:t>
      </w:r>
    </w:p>
    <w:p w14:paraId="6EA5895B" w14:textId="108D9B26" w:rsidR="00E3127E" w:rsidRPr="001677CF" w:rsidRDefault="00BA119A" w:rsidP="00143FA3">
      <w:pPr>
        <w:spacing w:after="240"/>
        <w:ind w:firstLine="720"/>
        <w:jc w:val="both"/>
        <w:rPr>
          <w:rFonts w:ascii="Arial" w:hAnsi="Arial" w:cs="Arial"/>
          <w:sz w:val="24"/>
          <w:szCs w:val="24"/>
        </w:rPr>
      </w:pPr>
      <w:r w:rsidRPr="001677CF">
        <w:rPr>
          <w:rFonts w:ascii="Arial" w:hAnsi="Arial" w:cs="Arial"/>
          <w:color w:val="000000"/>
          <w:sz w:val="24"/>
          <w:szCs w:val="24"/>
        </w:rPr>
        <w:t>All lying and being in Manatee and Sarasota Counties, Florida, and containing 10,848 acres.</w:t>
      </w:r>
    </w:p>
    <w:p w14:paraId="5F9362B8" w14:textId="77777777" w:rsidR="00E3127E" w:rsidRPr="001677CF" w:rsidRDefault="00BA119A" w:rsidP="00143FA3">
      <w:pPr>
        <w:spacing w:after="240"/>
        <w:ind w:firstLine="720"/>
        <w:jc w:val="both"/>
        <w:rPr>
          <w:rFonts w:ascii="Arial" w:hAnsi="Arial" w:cs="Arial"/>
          <w:sz w:val="24"/>
          <w:szCs w:val="24"/>
        </w:rPr>
      </w:pPr>
      <w:r w:rsidRPr="001677CF">
        <w:rPr>
          <w:rFonts w:ascii="Arial" w:hAnsi="Arial" w:cs="Arial"/>
          <w:color w:val="000000"/>
          <w:sz w:val="24"/>
          <w:szCs w:val="24"/>
        </w:rPr>
        <w:t>All of the foregoing bearings are referred to true north, and adjustments necessary to satisfy Calls (A) to (E) must be made by equal linear adjustments to Calls (C) to (F). </w:t>
      </w:r>
    </w:p>
    <w:p w14:paraId="44ED5955" w14:textId="77777777" w:rsidR="001677CF" w:rsidRDefault="001677CF">
      <w:pPr>
        <w:rPr>
          <w:rFonts w:ascii="Arial" w:hAnsi="Arial" w:cs="Arial"/>
          <w:color w:val="000000"/>
          <w:sz w:val="24"/>
          <w:szCs w:val="24"/>
        </w:rPr>
      </w:pPr>
      <w:r>
        <w:rPr>
          <w:rFonts w:ascii="Arial" w:hAnsi="Arial" w:cs="Arial"/>
          <w:color w:val="000000"/>
          <w:sz w:val="24"/>
          <w:szCs w:val="24"/>
        </w:rPr>
        <w:br w:type="page"/>
      </w:r>
    </w:p>
    <w:p w14:paraId="7F447E1B" w14:textId="5C3BBC7E" w:rsidR="00E3127E" w:rsidRPr="001677CF" w:rsidRDefault="00BA119A" w:rsidP="00143FA3">
      <w:pPr>
        <w:spacing w:after="120"/>
        <w:jc w:val="center"/>
        <w:rPr>
          <w:rFonts w:ascii="Arial" w:hAnsi="Arial" w:cs="Arial"/>
          <w:sz w:val="24"/>
          <w:szCs w:val="24"/>
        </w:rPr>
      </w:pPr>
      <w:r w:rsidRPr="001677CF">
        <w:rPr>
          <w:rFonts w:ascii="Arial" w:hAnsi="Arial" w:cs="Arial"/>
          <w:b/>
          <w:color w:val="000000"/>
          <w:sz w:val="24"/>
          <w:szCs w:val="24"/>
        </w:rPr>
        <w:lastRenderedPageBreak/>
        <w:t>EXHIBIT B</w:t>
      </w:r>
    </w:p>
    <w:p w14:paraId="755B2B49" w14:textId="7ABB068F" w:rsidR="00E3127E" w:rsidRPr="001677CF" w:rsidRDefault="00BA119A">
      <w:pPr>
        <w:jc w:val="center"/>
        <w:rPr>
          <w:rFonts w:ascii="Arial" w:hAnsi="Arial" w:cs="Arial"/>
          <w:sz w:val="24"/>
          <w:szCs w:val="24"/>
        </w:rPr>
      </w:pPr>
      <w:r w:rsidRPr="001677CF">
        <w:rPr>
          <w:rFonts w:ascii="Arial" w:hAnsi="Arial" w:cs="Arial"/>
          <w:b/>
          <w:color w:val="000000"/>
          <w:sz w:val="24"/>
          <w:szCs w:val="24"/>
        </w:rPr>
        <w:t>PROOF OF PUBLICATION</w:t>
      </w:r>
    </w:p>
    <w:sectPr w:rsidR="00E3127E" w:rsidRPr="001677CF" w:rsidSect="001677CF">
      <w:footerReference w:type="default" r:id="rId8"/>
      <w:pgSz w:w="11895" w:h="16845"/>
      <w:pgMar w:top="1152" w:right="1152"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B5131" w14:textId="77777777" w:rsidR="001677CF" w:rsidRDefault="001677CF" w:rsidP="001677CF">
      <w:r>
        <w:separator/>
      </w:r>
    </w:p>
  </w:endnote>
  <w:endnote w:type="continuationSeparator" w:id="0">
    <w:p w14:paraId="51B3E746" w14:textId="77777777" w:rsidR="001677CF" w:rsidRDefault="001677CF" w:rsidP="0016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B056" w14:textId="7E294696" w:rsidR="001677CF" w:rsidRPr="00143FA3" w:rsidRDefault="00143FA3" w:rsidP="00143FA3">
    <w:pPr>
      <w:pStyle w:val="Footer"/>
      <w:tabs>
        <w:tab w:val="right" w:pos="9630"/>
      </w:tabs>
      <w:rPr>
        <w:rFonts w:ascii="Arial" w:hAnsi="Arial" w:cs="Arial"/>
        <w:sz w:val="24"/>
        <w:szCs w:val="24"/>
      </w:rPr>
    </w:pPr>
    <w:r w:rsidRPr="00143FA3">
      <w:rPr>
        <w:rFonts w:ascii="Arial" w:hAnsi="Arial" w:cs="Arial"/>
        <w:sz w:val="24"/>
        <w:szCs w:val="24"/>
      </w:rPr>
      <w:tab/>
      <w:t xml:space="preserve">Page </w:t>
    </w:r>
    <w:r w:rsidRPr="00143FA3">
      <w:rPr>
        <w:rFonts w:ascii="Arial" w:hAnsi="Arial" w:cs="Arial"/>
        <w:sz w:val="24"/>
        <w:szCs w:val="24"/>
      </w:rPr>
      <w:fldChar w:fldCharType="begin"/>
    </w:r>
    <w:r w:rsidRPr="00143FA3">
      <w:rPr>
        <w:rFonts w:ascii="Arial" w:hAnsi="Arial" w:cs="Arial"/>
        <w:sz w:val="24"/>
        <w:szCs w:val="24"/>
      </w:rPr>
      <w:instrText xml:space="preserve"> PAGE  \* Arabic  \* MERGEFORMAT </w:instrText>
    </w:r>
    <w:r w:rsidRPr="00143FA3">
      <w:rPr>
        <w:rFonts w:ascii="Arial" w:hAnsi="Arial" w:cs="Arial"/>
        <w:sz w:val="24"/>
        <w:szCs w:val="24"/>
      </w:rPr>
      <w:fldChar w:fldCharType="separate"/>
    </w:r>
    <w:r w:rsidRPr="00143FA3">
      <w:rPr>
        <w:rFonts w:ascii="Arial" w:hAnsi="Arial" w:cs="Arial"/>
        <w:sz w:val="24"/>
        <w:szCs w:val="24"/>
      </w:rPr>
      <w:t>1</w:t>
    </w:r>
    <w:r w:rsidRPr="00143FA3">
      <w:rPr>
        <w:rFonts w:ascii="Arial" w:hAnsi="Arial" w:cs="Arial"/>
        <w:sz w:val="24"/>
        <w:szCs w:val="24"/>
      </w:rPr>
      <w:fldChar w:fldCharType="end"/>
    </w:r>
    <w:r w:rsidRPr="00143FA3">
      <w:rPr>
        <w:rFonts w:ascii="Arial" w:hAnsi="Arial" w:cs="Arial"/>
        <w:sz w:val="24"/>
        <w:szCs w:val="24"/>
      </w:rPr>
      <w:t xml:space="preserve"> of </w:t>
    </w:r>
    <w:r w:rsidRPr="00143FA3">
      <w:rPr>
        <w:rFonts w:ascii="Arial" w:hAnsi="Arial" w:cs="Arial"/>
        <w:sz w:val="24"/>
        <w:szCs w:val="24"/>
      </w:rPr>
      <w:fldChar w:fldCharType="begin"/>
    </w:r>
    <w:r w:rsidRPr="00143FA3">
      <w:rPr>
        <w:rFonts w:ascii="Arial" w:hAnsi="Arial" w:cs="Arial"/>
        <w:sz w:val="24"/>
        <w:szCs w:val="24"/>
      </w:rPr>
      <w:instrText xml:space="preserve"> NUMPAGES  \* Arabic  \* MERGEFORMAT </w:instrText>
    </w:r>
    <w:r w:rsidRPr="00143FA3">
      <w:rPr>
        <w:rFonts w:ascii="Arial" w:hAnsi="Arial" w:cs="Arial"/>
        <w:sz w:val="24"/>
        <w:szCs w:val="24"/>
      </w:rPr>
      <w:fldChar w:fldCharType="separate"/>
    </w:r>
    <w:r w:rsidRPr="00143FA3">
      <w:rPr>
        <w:rFonts w:ascii="Arial" w:hAnsi="Arial" w:cs="Arial"/>
        <w:sz w:val="24"/>
        <w:szCs w:val="24"/>
      </w:rPr>
      <w:t>4</w:t>
    </w:r>
    <w:r w:rsidRPr="00143FA3">
      <w:rPr>
        <w:rFonts w:ascii="Arial" w:hAnsi="Arial" w:cs="Arial"/>
        <w:sz w:val="24"/>
        <w:szCs w:val="24"/>
      </w:rPr>
      <w:fldChar w:fldCharType="end"/>
    </w:r>
    <w:r w:rsidRPr="00143FA3">
      <w:rPr>
        <w:rFonts w:ascii="Arial" w:hAnsi="Arial" w:cs="Arial"/>
        <w:sz w:val="24"/>
        <w:szCs w:val="24"/>
      </w:rPr>
      <w:tab/>
      <w:t>Resolution 2024-</w:t>
    </w:r>
    <w:r>
      <w:rPr>
        <w:rFonts w:ascii="Arial" w:hAnsi="Arial" w:cs="Arial"/>
        <w:sz w:val="24"/>
        <w:szCs w:val="24"/>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8DDA7" w14:textId="77777777" w:rsidR="001677CF" w:rsidRDefault="001677CF" w:rsidP="001677CF">
      <w:r>
        <w:separator/>
      </w:r>
    </w:p>
  </w:footnote>
  <w:footnote w:type="continuationSeparator" w:id="0">
    <w:p w14:paraId="13EF9A76" w14:textId="77777777" w:rsidR="001677CF" w:rsidRDefault="001677CF" w:rsidP="00167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227E1"/>
    <w:multiLevelType w:val="multilevel"/>
    <w:tmpl w:val="5A8C20AA"/>
    <w:lvl w:ilvl="0">
      <w:start w:val="1"/>
      <w:numFmt w:val="upp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7E"/>
    <w:rsid w:val="00143FA3"/>
    <w:rsid w:val="001677CF"/>
    <w:rsid w:val="001A6C4A"/>
    <w:rsid w:val="00443E53"/>
    <w:rsid w:val="00527258"/>
    <w:rsid w:val="009B270E"/>
    <w:rsid w:val="00B6625F"/>
    <w:rsid w:val="00BA119A"/>
    <w:rsid w:val="00E3127E"/>
    <w:rsid w:val="00EA2C3B"/>
    <w:rsid w:val="00F55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BA0E6"/>
  <w15:docId w15:val="{BAA52886-CE1C-449C-81DA-2259018D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7CF"/>
    <w:pPr>
      <w:tabs>
        <w:tab w:val="center" w:pos="4680"/>
        <w:tab w:val="right" w:pos="9360"/>
      </w:tabs>
    </w:pPr>
  </w:style>
  <w:style w:type="character" w:customStyle="1" w:styleId="HeaderChar">
    <w:name w:val="Header Char"/>
    <w:basedOn w:val="DefaultParagraphFont"/>
    <w:link w:val="Header"/>
    <w:uiPriority w:val="99"/>
    <w:rsid w:val="001677CF"/>
  </w:style>
  <w:style w:type="paragraph" w:styleId="Footer">
    <w:name w:val="footer"/>
    <w:basedOn w:val="Normal"/>
    <w:link w:val="FooterChar"/>
    <w:unhideWhenUsed/>
    <w:rsid w:val="001677CF"/>
    <w:pPr>
      <w:tabs>
        <w:tab w:val="center" w:pos="4680"/>
        <w:tab w:val="right" w:pos="9360"/>
      </w:tabs>
    </w:pPr>
  </w:style>
  <w:style w:type="character" w:customStyle="1" w:styleId="FooterChar">
    <w:name w:val="Footer Char"/>
    <w:basedOn w:val="DefaultParagraphFont"/>
    <w:link w:val="Footer"/>
    <w:rsid w:val="00167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25C86-3EE0-4BF7-8763-E204919F8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726</Words>
  <Characters>3777</Characters>
  <Application>Microsoft Office Word</Application>
  <DocSecurity>0</DocSecurity>
  <Lines>31</Lines>
  <Paragraphs>8</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Shinkle</dc:creator>
  <cp:keywords/>
  <dc:description/>
  <cp:lastModifiedBy>Susan L. Smith</cp:lastModifiedBy>
  <cp:revision>3</cp:revision>
  <dcterms:created xsi:type="dcterms:W3CDTF">2024-11-15T17:29:00Z</dcterms:created>
  <dcterms:modified xsi:type="dcterms:W3CDTF">2024-11-21T00:24:00Z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02e996e2c6013cff9d8f0c976cd10ca1006b948b460701df7025954765172f19</vt:lpwstr>
  </property>
</Properties>
</file>